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C41128" w:rsidRDefault="00C30D59" w:rsidP="00C30D59">
      <w:pPr>
        <w:pStyle w:val="Nzev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C41128">
        <w:rPr>
          <w:rFonts w:ascii="Arial" w:hAnsi="Arial" w:cs="Arial"/>
          <w:b/>
          <w:color w:val="auto"/>
          <w:sz w:val="40"/>
          <w:szCs w:val="40"/>
        </w:rPr>
        <w:t xml:space="preserve">SMLOUVA O DÍLO </w:t>
      </w:r>
    </w:p>
    <w:p w:rsidR="00C30D59" w:rsidRPr="00C41128" w:rsidRDefault="00C30D59" w:rsidP="00C30D59">
      <w:pPr>
        <w:pStyle w:val="Nzev"/>
        <w:jc w:val="center"/>
        <w:rPr>
          <w:rFonts w:ascii="Arial" w:hAnsi="Arial" w:cs="Arial"/>
          <w:color w:val="auto"/>
          <w:sz w:val="20"/>
          <w:szCs w:val="20"/>
        </w:rPr>
      </w:pPr>
      <w:r w:rsidRPr="00C41128">
        <w:rPr>
          <w:rFonts w:ascii="Arial" w:hAnsi="Arial" w:cs="Arial"/>
          <w:color w:val="auto"/>
          <w:sz w:val="20"/>
          <w:szCs w:val="20"/>
        </w:rPr>
        <w:t xml:space="preserve">č. Objednatele </w:t>
      </w:r>
      <w:bookmarkStart w:id="0" w:name="Text1"/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instrText xml:space="preserve"> FORMTEXT </w:instrText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separate"/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end"/>
      </w:r>
      <w:bookmarkEnd w:id="0"/>
    </w:p>
    <w:p w:rsidR="00C30D59" w:rsidRPr="00C41128" w:rsidRDefault="00C30D59" w:rsidP="00C30D59">
      <w:pPr>
        <w:pStyle w:val="Nzev"/>
        <w:jc w:val="center"/>
        <w:rPr>
          <w:rFonts w:ascii="Arial" w:hAnsi="Arial" w:cs="Arial"/>
          <w:color w:val="auto"/>
          <w:sz w:val="20"/>
          <w:szCs w:val="20"/>
        </w:rPr>
      </w:pPr>
      <w:r w:rsidRPr="00C41128">
        <w:rPr>
          <w:rFonts w:ascii="Arial" w:hAnsi="Arial" w:cs="Arial"/>
          <w:color w:val="auto"/>
          <w:sz w:val="20"/>
          <w:szCs w:val="20"/>
        </w:rPr>
        <w:t xml:space="preserve">č. Zhotovitele </w:t>
      </w:r>
      <w:bookmarkStart w:id="1" w:name="Text2"/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instrText xml:space="preserve"> FORMTEXT </w:instrText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separate"/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noProof/>
          <w:color w:val="auto"/>
          <w:sz w:val="20"/>
          <w:szCs w:val="20"/>
          <w:highlight w:val="yellow"/>
        </w:rPr>
        <w:t> </w:t>
      </w:r>
      <w:r w:rsidR="00AA36A8" w:rsidRPr="00C41128">
        <w:rPr>
          <w:rFonts w:ascii="Arial" w:hAnsi="Arial" w:cs="Arial"/>
          <w:color w:val="auto"/>
          <w:sz w:val="20"/>
          <w:szCs w:val="20"/>
          <w:highlight w:val="yellow"/>
        </w:rPr>
        <w:fldChar w:fldCharType="end"/>
      </w:r>
      <w:bookmarkEnd w:id="1"/>
    </w:p>
    <w:p w:rsidR="00C30D59" w:rsidRPr="00C41128" w:rsidRDefault="00C30D59" w:rsidP="00C30D59">
      <w:pPr>
        <w:pStyle w:val="Nzev"/>
        <w:jc w:val="center"/>
        <w:rPr>
          <w:rFonts w:ascii="Arial" w:hAnsi="Arial" w:cs="Arial"/>
          <w:color w:val="auto"/>
          <w:sz w:val="20"/>
          <w:szCs w:val="20"/>
        </w:rPr>
      </w:pPr>
    </w:p>
    <w:p w:rsidR="00C30D59" w:rsidRPr="00C41128" w:rsidRDefault="00C30D59" w:rsidP="00C30D59">
      <w:pPr>
        <w:pStyle w:val="Nzev"/>
        <w:tabs>
          <w:tab w:val="center" w:pos="4536"/>
          <w:tab w:val="left" w:pos="6345"/>
        </w:tabs>
        <w:rPr>
          <w:rFonts w:ascii="Arial" w:hAnsi="Arial" w:cs="Arial"/>
          <w:b/>
          <w:color w:val="auto"/>
          <w:sz w:val="24"/>
          <w:szCs w:val="24"/>
        </w:rPr>
      </w:pPr>
      <w:r w:rsidRPr="00C41128">
        <w:rPr>
          <w:rFonts w:ascii="Arial" w:hAnsi="Arial" w:cs="Arial"/>
          <w:color w:val="auto"/>
          <w:sz w:val="24"/>
          <w:szCs w:val="24"/>
        </w:rPr>
        <w:tab/>
      </w:r>
      <w:r w:rsidR="00AA36A8" w:rsidRPr="00C41128">
        <w:rPr>
          <w:rFonts w:ascii="Arial" w:hAnsi="Arial" w:cs="Arial"/>
          <w:b/>
          <w:color w:val="auto"/>
          <w:sz w:val="24"/>
          <w:szCs w:val="24"/>
        </w:rPr>
        <w:t>„Rozšíření požárních a bezpečnostních systémů - sklad Třemošná“</w:t>
      </w:r>
      <w:r w:rsidRPr="00C41128">
        <w:rPr>
          <w:rFonts w:ascii="Arial" w:hAnsi="Arial" w:cs="Arial"/>
          <w:b/>
          <w:color w:val="auto"/>
          <w:sz w:val="24"/>
          <w:szCs w:val="24"/>
        </w:rPr>
        <w:tab/>
      </w:r>
    </w:p>
    <w:p w:rsidR="00C30D59" w:rsidRPr="00C41128" w:rsidRDefault="00C30D59" w:rsidP="00C30D59">
      <w:pPr>
        <w:rPr>
          <w:rFonts w:cs="Arial"/>
        </w:rPr>
      </w:pPr>
    </w:p>
    <w:p w:rsidR="00C30D59" w:rsidRPr="00C41128" w:rsidRDefault="00C30D59" w:rsidP="00280022">
      <w:pPr>
        <w:pStyle w:val="lnek"/>
        <w:rPr>
          <w:rFonts w:cs="Arial"/>
        </w:rPr>
      </w:pPr>
      <w:r w:rsidRPr="00C41128">
        <w:rPr>
          <w:rFonts w:cs="Arial"/>
        </w:rPr>
        <w:t>Smluvní strany</w:t>
      </w:r>
    </w:p>
    <w:p w:rsidR="00C30D59" w:rsidRPr="00C41128" w:rsidRDefault="00C30D59" w:rsidP="00C30D59">
      <w:pPr>
        <w:pStyle w:val="Odstavec2"/>
        <w:rPr>
          <w:rFonts w:cs="Arial"/>
        </w:rPr>
      </w:pPr>
      <w:r w:rsidRPr="00C41128">
        <w:rPr>
          <w:rFonts w:cs="Arial"/>
        </w:rPr>
        <w:t>Objednatel: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  <w:b/>
        </w:rPr>
        <w:t>ČEPRO, a.s.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se sídlem: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 xml:space="preserve">Praha 7, Dělnická </w:t>
      </w:r>
      <w:proofErr w:type="gramStart"/>
      <w:r w:rsidRPr="00C41128">
        <w:rPr>
          <w:rFonts w:cs="Arial"/>
        </w:rPr>
        <w:t>č.p.</w:t>
      </w:r>
      <w:proofErr w:type="gramEnd"/>
      <w:r w:rsidRPr="00C41128">
        <w:rPr>
          <w:rFonts w:cs="Arial"/>
        </w:rPr>
        <w:t xml:space="preserve">213, </w:t>
      </w:r>
      <w:proofErr w:type="spellStart"/>
      <w:r w:rsidRPr="00C41128">
        <w:rPr>
          <w:rFonts w:cs="Arial"/>
        </w:rPr>
        <w:t>č.or</w:t>
      </w:r>
      <w:proofErr w:type="spellEnd"/>
      <w:r w:rsidRPr="00C41128">
        <w:rPr>
          <w:rFonts w:cs="Arial"/>
        </w:rPr>
        <w:t>. 12, PSČ 170 04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zapsaná: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Obchodní rejstřík Městského soudu v Praze, oddíl B, vložka 2341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bankovní spojení:</w:t>
      </w:r>
      <w:r w:rsidRPr="00C41128">
        <w:rPr>
          <w:rFonts w:cs="Arial"/>
        </w:rPr>
        <w:tab/>
        <w:t>Komerční banka a.s.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č.</w:t>
      </w:r>
      <w:r w:rsidR="00E5223C" w:rsidRPr="00C41128">
        <w:rPr>
          <w:rFonts w:cs="Arial"/>
        </w:rPr>
        <w:t xml:space="preserve"> </w:t>
      </w:r>
      <w:r w:rsidRPr="00C41128">
        <w:rPr>
          <w:rFonts w:cs="Arial"/>
        </w:rPr>
        <w:t>účtu: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11 902931/0100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IČ: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60193531</w:t>
      </w:r>
    </w:p>
    <w:p w:rsidR="00C30D59" w:rsidRPr="00C41128" w:rsidRDefault="00C30D59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DIČ: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CZ60193531</w:t>
      </w:r>
    </w:p>
    <w:p w:rsidR="00C30D59" w:rsidRPr="00C41128" w:rsidRDefault="00506F80" w:rsidP="002C10F7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zastoupen</w:t>
      </w:r>
      <w:r w:rsidR="00C30D59" w:rsidRPr="00C41128">
        <w:rPr>
          <w:rFonts w:cs="Arial"/>
        </w:rPr>
        <w:t>:</w:t>
      </w:r>
      <w:r w:rsidR="00C30D59" w:rsidRPr="00C41128">
        <w:rPr>
          <w:rFonts w:cs="Arial"/>
        </w:rPr>
        <w:tab/>
      </w:r>
      <w:r w:rsidR="00C30D59" w:rsidRPr="00C41128">
        <w:rPr>
          <w:rFonts w:cs="Arial"/>
        </w:rPr>
        <w:tab/>
      </w:r>
      <w:r w:rsidR="00C30D59" w:rsidRPr="00C41128">
        <w:rPr>
          <w:rFonts w:cs="Arial"/>
        </w:rPr>
        <w:tab/>
      </w:r>
      <w:r w:rsidR="00C30D59" w:rsidRPr="00C41128">
        <w:rPr>
          <w:rFonts w:cs="Arial"/>
        </w:rPr>
        <w:tab/>
        <w:t>Mgr. Jan Duspěva, předseda představenstva</w:t>
      </w:r>
    </w:p>
    <w:p w:rsidR="004F5000" w:rsidRPr="00C41128" w:rsidRDefault="00C30D59" w:rsidP="002C10F7">
      <w:pPr>
        <w:spacing w:after="0"/>
        <w:rPr>
          <w:rFonts w:cs="Arial"/>
        </w:rPr>
      </w:pP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Ing. Ladislav Staněk, člen představenstva</w:t>
      </w:r>
    </w:p>
    <w:p w:rsidR="00C30D59" w:rsidRPr="00C41128" w:rsidRDefault="00C30D59" w:rsidP="002C10F7">
      <w:pPr>
        <w:spacing w:before="120" w:after="0"/>
        <w:rPr>
          <w:rFonts w:cs="Arial"/>
          <w:szCs w:val="20"/>
        </w:rPr>
      </w:pPr>
      <w:r w:rsidRPr="00C41128">
        <w:rPr>
          <w:rFonts w:cs="Arial"/>
          <w:szCs w:val="20"/>
        </w:rPr>
        <w:t>Osoby oprávněné jednat za objednatele v rámci uzavřené smlouvy o dílo</w:t>
      </w:r>
      <w:r w:rsidR="00271895" w:rsidRPr="00C41128">
        <w:rPr>
          <w:rFonts w:cs="Arial"/>
          <w:szCs w:val="20"/>
        </w:rPr>
        <w:t xml:space="preserve"> (každá samostatně)</w:t>
      </w:r>
      <w:r w:rsidRPr="00C41128">
        <w:rPr>
          <w:rFonts w:cs="Arial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1"/>
        <w:gridCol w:w="2374"/>
        <w:gridCol w:w="1813"/>
        <w:gridCol w:w="2754"/>
      </w:tblGrid>
      <w:tr w:rsidR="00C41128" w:rsidRPr="00C41128" w:rsidTr="00AA36A8">
        <w:trPr>
          <w:trHeight w:val="401"/>
        </w:trPr>
        <w:tc>
          <w:tcPr>
            <w:tcW w:w="2656" w:type="dxa"/>
            <w:vAlign w:val="center"/>
          </w:tcPr>
          <w:p w:rsidR="00C30D59" w:rsidRPr="00C41128" w:rsidRDefault="00C30D59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ve věcech:</w:t>
            </w:r>
          </w:p>
        </w:tc>
        <w:tc>
          <w:tcPr>
            <w:tcW w:w="2403" w:type="dxa"/>
            <w:vAlign w:val="center"/>
          </w:tcPr>
          <w:p w:rsidR="00C30D59" w:rsidRPr="00C41128" w:rsidRDefault="00C30D59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1834" w:type="dxa"/>
            <w:vAlign w:val="center"/>
          </w:tcPr>
          <w:p w:rsidR="00C30D59" w:rsidRPr="00C41128" w:rsidRDefault="00C30D59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679" w:type="dxa"/>
            <w:vAlign w:val="center"/>
          </w:tcPr>
          <w:p w:rsidR="00C30D59" w:rsidRPr="00C41128" w:rsidRDefault="00C30D59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e-mail:</w:t>
            </w:r>
          </w:p>
        </w:tc>
      </w:tr>
      <w:tr w:rsidR="00C41128" w:rsidRPr="00C41128" w:rsidTr="00AA36A8">
        <w:tc>
          <w:tcPr>
            <w:tcW w:w="2656" w:type="dxa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smluvních</w:t>
            </w:r>
          </w:p>
        </w:tc>
        <w:tc>
          <w:tcPr>
            <w:tcW w:w="2403" w:type="dxa"/>
            <w:vAlign w:val="center"/>
          </w:tcPr>
          <w:p w:rsidR="00AA36A8" w:rsidRPr="00C41128" w:rsidRDefault="00AA36A8" w:rsidP="00CB7F3E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Ing. </w:t>
            </w:r>
            <w:r w:rsidR="00CB7F3E" w:rsidRPr="00C41128">
              <w:rPr>
                <w:rFonts w:cs="Arial"/>
                <w:sz w:val="20"/>
                <w:szCs w:val="20"/>
              </w:rPr>
              <w:t>Ivo Jirovský</w:t>
            </w:r>
          </w:p>
        </w:tc>
        <w:tc>
          <w:tcPr>
            <w:tcW w:w="1834" w:type="dxa"/>
            <w:vAlign w:val="center"/>
          </w:tcPr>
          <w:p w:rsidR="00AA36A8" w:rsidRPr="00C41128" w:rsidRDefault="00CB7F3E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739 240 352</w:t>
            </w:r>
          </w:p>
        </w:tc>
        <w:tc>
          <w:tcPr>
            <w:tcW w:w="2679" w:type="dxa"/>
            <w:vAlign w:val="center"/>
          </w:tcPr>
          <w:p w:rsidR="00AA36A8" w:rsidRPr="00C41128" w:rsidRDefault="00717027" w:rsidP="00CB7F3E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Style w:val="Hypertextovodkaz"/>
                <w:color w:val="auto"/>
                <w:u w:val="none"/>
              </w:rPr>
            </w:pPr>
            <w:hyperlink r:id="rId8" w:history="1">
              <w:r w:rsidR="00CB7F3E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ivo.jirovsky@ceproas.cz</w:t>
              </w:r>
            </w:hyperlink>
          </w:p>
        </w:tc>
      </w:tr>
      <w:tr w:rsidR="00C41128" w:rsidRPr="00C41128" w:rsidTr="00AA36A8">
        <w:tc>
          <w:tcPr>
            <w:tcW w:w="2656" w:type="dxa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technických </w:t>
            </w:r>
          </w:p>
        </w:tc>
        <w:tc>
          <w:tcPr>
            <w:tcW w:w="2403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Václav Polanka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Zdeněk Stejskal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Bc. Jan </w:t>
            </w:r>
            <w:proofErr w:type="spellStart"/>
            <w:r w:rsidRPr="00C41128">
              <w:rPr>
                <w:rFonts w:cs="Arial"/>
                <w:sz w:val="20"/>
                <w:szCs w:val="20"/>
              </w:rPr>
              <w:t>Šamberger</w:t>
            </w:r>
            <w:proofErr w:type="spellEnd"/>
          </w:p>
        </w:tc>
        <w:tc>
          <w:tcPr>
            <w:tcW w:w="1834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724 006 221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602 189 599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  <w:highlight w:val="cyan"/>
              </w:rPr>
            </w:pPr>
            <w:r w:rsidRPr="00C41128">
              <w:rPr>
                <w:rFonts w:cs="Arial"/>
                <w:sz w:val="20"/>
                <w:szCs w:val="20"/>
              </w:rPr>
              <w:t>739 240 297</w:t>
            </w:r>
          </w:p>
        </w:tc>
        <w:tc>
          <w:tcPr>
            <w:tcW w:w="2679" w:type="dxa"/>
            <w:vAlign w:val="center"/>
          </w:tcPr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9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vaclav.polanka@ceproas.cz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0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zdenek.stejskal@ceproas.cz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1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jan.samberger@ceproas.cz</w:t>
              </w:r>
            </w:hyperlink>
          </w:p>
        </w:tc>
      </w:tr>
      <w:tr w:rsidR="00C41128" w:rsidRPr="00C41128" w:rsidTr="00AA36A8">
        <w:tc>
          <w:tcPr>
            <w:tcW w:w="2656" w:type="dxa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zapisovat do deníku</w:t>
            </w:r>
          </w:p>
        </w:tc>
        <w:tc>
          <w:tcPr>
            <w:tcW w:w="2403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Václav Polanka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Zdeněk Stejskal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Bc. Jan </w:t>
            </w:r>
            <w:proofErr w:type="spellStart"/>
            <w:r w:rsidRPr="00C41128">
              <w:rPr>
                <w:rFonts w:cs="Arial"/>
                <w:sz w:val="20"/>
                <w:szCs w:val="20"/>
              </w:rPr>
              <w:t>Šamberger</w:t>
            </w:r>
            <w:proofErr w:type="spellEnd"/>
          </w:p>
        </w:tc>
        <w:tc>
          <w:tcPr>
            <w:tcW w:w="1834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724 006 221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602 189 599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  <w:highlight w:val="cyan"/>
              </w:rPr>
            </w:pPr>
            <w:r w:rsidRPr="00C41128">
              <w:rPr>
                <w:rFonts w:cs="Arial"/>
                <w:sz w:val="20"/>
                <w:szCs w:val="20"/>
              </w:rPr>
              <w:t>739 240 297</w:t>
            </w:r>
          </w:p>
        </w:tc>
        <w:tc>
          <w:tcPr>
            <w:tcW w:w="2679" w:type="dxa"/>
            <w:vAlign w:val="center"/>
          </w:tcPr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2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vaclav.polanka@ceproas.cz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3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zdenek.stejskal@ceproas.cz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4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jan.samberger@ceproas.cz</w:t>
              </w:r>
            </w:hyperlink>
          </w:p>
        </w:tc>
      </w:tr>
      <w:tr w:rsidR="00C41128" w:rsidRPr="00C41128" w:rsidTr="00AA36A8">
        <w:tc>
          <w:tcPr>
            <w:tcW w:w="2656" w:type="dxa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předání a převzetí díla</w:t>
            </w:r>
          </w:p>
        </w:tc>
        <w:tc>
          <w:tcPr>
            <w:tcW w:w="2403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Václav Polanka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Zdeněk Stejskal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Bc. Jan </w:t>
            </w:r>
            <w:proofErr w:type="spellStart"/>
            <w:r w:rsidRPr="00C41128">
              <w:rPr>
                <w:rFonts w:cs="Arial"/>
                <w:sz w:val="20"/>
                <w:szCs w:val="20"/>
              </w:rPr>
              <w:t>Šamberger</w:t>
            </w:r>
            <w:proofErr w:type="spellEnd"/>
          </w:p>
        </w:tc>
        <w:tc>
          <w:tcPr>
            <w:tcW w:w="1834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724 006 221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602 189 599</w:t>
            </w:r>
          </w:p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  <w:highlight w:val="cyan"/>
              </w:rPr>
            </w:pPr>
            <w:r w:rsidRPr="00C41128">
              <w:rPr>
                <w:rFonts w:cs="Arial"/>
                <w:sz w:val="20"/>
                <w:szCs w:val="20"/>
              </w:rPr>
              <w:t>739 240 297</w:t>
            </w:r>
          </w:p>
        </w:tc>
        <w:tc>
          <w:tcPr>
            <w:tcW w:w="2679" w:type="dxa"/>
            <w:vAlign w:val="center"/>
          </w:tcPr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5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vaclav.polanka@ceproas.cz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6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zdenek.stejskal@ceproas.cz</w:t>
              </w:r>
            </w:hyperlink>
          </w:p>
          <w:p w:rsidR="00AA36A8" w:rsidRPr="00C41128" w:rsidRDefault="00717027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7" w:history="1">
              <w:r w:rsidR="00AA36A8" w:rsidRPr="00C41128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</w:rPr>
                <w:t>jan.samberger@ceproas.cz</w:t>
              </w:r>
            </w:hyperlink>
          </w:p>
        </w:tc>
      </w:tr>
      <w:tr w:rsidR="00C41128" w:rsidRPr="00C41128" w:rsidTr="00AA36A8">
        <w:tc>
          <w:tcPr>
            <w:tcW w:w="2656" w:type="dxa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403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Ing. Václav Koukolík</w:t>
            </w:r>
          </w:p>
        </w:tc>
        <w:tc>
          <w:tcPr>
            <w:tcW w:w="1834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739 240 717</w:t>
            </w:r>
          </w:p>
        </w:tc>
        <w:tc>
          <w:tcPr>
            <w:tcW w:w="2679" w:type="dxa"/>
            <w:vAlign w:val="center"/>
          </w:tcPr>
          <w:p w:rsidR="00AA36A8" w:rsidRPr="00C41128" w:rsidRDefault="00AA36A8" w:rsidP="00AA36A8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vaclav.koukolik@ceproas.cz</w:t>
            </w:r>
          </w:p>
        </w:tc>
      </w:tr>
    </w:tbl>
    <w:p w:rsidR="00C30D59" w:rsidRPr="00C41128" w:rsidRDefault="00C30D59" w:rsidP="002C10F7">
      <w:pPr>
        <w:spacing w:before="120" w:after="0"/>
        <w:rPr>
          <w:rFonts w:cs="Arial"/>
          <w:szCs w:val="20"/>
        </w:rPr>
      </w:pPr>
      <w:r w:rsidRPr="00C41128">
        <w:rPr>
          <w:rFonts w:cs="Arial"/>
          <w:szCs w:val="20"/>
        </w:rPr>
        <w:t>(dále jen „</w:t>
      </w:r>
      <w:r w:rsidRPr="00C41128">
        <w:rPr>
          <w:rFonts w:cs="Arial"/>
          <w:b/>
          <w:i/>
          <w:szCs w:val="20"/>
        </w:rPr>
        <w:t>Objednatel</w:t>
      </w:r>
      <w:r w:rsidRPr="00C41128">
        <w:rPr>
          <w:rFonts w:cs="Arial"/>
          <w:szCs w:val="20"/>
        </w:rPr>
        <w:t>“)</w:t>
      </w:r>
    </w:p>
    <w:p w:rsidR="00C30D59" w:rsidRPr="00C41128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C41128">
        <w:rPr>
          <w:rFonts w:cs="Arial"/>
          <w:b/>
        </w:rPr>
        <w:t>a</w:t>
      </w:r>
    </w:p>
    <w:p w:rsidR="00C30D59" w:rsidRPr="00C41128" w:rsidRDefault="00C30D59" w:rsidP="003229CA">
      <w:pPr>
        <w:pStyle w:val="Odstavec2"/>
        <w:spacing w:after="0"/>
        <w:rPr>
          <w:rFonts w:cs="Arial"/>
        </w:rPr>
      </w:pPr>
      <w:r w:rsidRPr="00C41128">
        <w:rPr>
          <w:rFonts w:cs="Arial"/>
        </w:rPr>
        <w:t>Zhotovitel: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2" w:name="Text3"/>
      <w:r w:rsidR="002C10F7" w:rsidRPr="00C41128">
        <w:rPr>
          <w:rFonts w:cs="Arial"/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C10F7" w:rsidRPr="00C41128">
        <w:rPr>
          <w:rFonts w:cs="Arial"/>
          <w:b/>
          <w:highlight w:val="yellow"/>
        </w:rPr>
        <w:instrText xml:space="preserve"> FORMTEXT </w:instrText>
      </w:r>
      <w:r w:rsidR="002C10F7" w:rsidRPr="00C41128">
        <w:rPr>
          <w:rFonts w:cs="Arial"/>
          <w:b/>
          <w:highlight w:val="yellow"/>
        </w:rPr>
      </w:r>
      <w:r w:rsidR="002C10F7" w:rsidRPr="00C41128">
        <w:rPr>
          <w:rFonts w:cs="Arial"/>
          <w:b/>
          <w:highlight w:val="yellow"/>
        </w:rPr>
        <w:fldChar w:fldCharType="separate"/>
      </w:r>
      <w:r w:rsidR="002C10F7" w:rsidRPr="00C41128">
        <w:rPr>
          <w:rFonts w:cs="Arial"/>
          <w:b/>
          <w:noProof/>
          <w:highlight w:val="yellow"/>
        </w:rPr>
        <w:t> </w:t>
      </w:r>
      <w:r w:rsidR="002C10F7" w:rsidRPr="00C41128">
        <w:rPr>
          <w:rFonts w:cs="Arial"/>
          <w:b/>
          <w:noProof/>
          <w:highlight w:val="yellow"/>
        </w:rPr>
        <w:t> </w:t>
      </w:r>
      <w:r w:rsidR="002C10F7" w:rsidRPr="00C41128">
        <w:rPr>
          <w:rFonts w:cs="Arial"/>
          <w:b/>
          <w:noProof/>
          <w:highlight w:val="yellow"/>
        </w:rPr>
        <w:t> </w:t>
      </w:r>
      <w:r w:rsidR="002C10F7" w:rsidRPr="00C41128">
        <w:rPr>
          <w:rFonts w:cs="Arial"/>
          <w:b/>
          <w:noProof/>
          <w:highlight w:val="yellow"/>
        </w:rPr>
        <w:t> </w:t>
      </w:r>
      <w:r w:rsidR="002C10F7" w:rsidRPr="00C41128">
        <w:rPr>
          <w:rFonts w:cs="Arial"/>
          <w:b/>
          <w:noProof/>
          <w:highlight w:val="yellow"/>
        </w:rPr>
        <w:t> </w:t>
      </w:r>
      <w:r w:rsidR="002C10F7" w:rsidRPr="00C41128">
        <w:rPr>
          <w:rFonts w:cs="Arial"/>
          <w:b/>
          <w:highlight w:val="yellow"/>
        </w:rPr>
        <w:fldChar w:fldCharType="end"/>
      </w:r>
      <w:bookmarkEnd w:id="2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se sídlem: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3" w:name="Text4"/>
      <w:r w:rsidR="002C10F7" w:rsidRPr="00C41128">
        <w:rPr>
          <w:rFonts w:cs="Arial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3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zapsaná: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4" w:name="Text5"/>
      <w:r w:rsidR="002C10F7" w:rsidRPr="00C41128">
        <w:rPr>
          <w:rFonts w:cs="Arial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4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bankovní spojení:</w:t>
      </w:r>
      <w:r w:rsidRPr="00C41128">
        <w:rPr>
          <w:rFonts w:cs="Arial"/>
        </w:rPr>
        <w:tab/>
      </w:r>
      <w:bookmarkStart w:id="5" w:name="Text6"/>
      <w:r w:rsidR="002C10F7" w:rsidRPr="00C41128">
        <w:rPr>
          <w:rFonts w:cs="Arial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5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č.</w:t>
      </w:r>
      <w:r w:rsidR="003229CA" w:rsidRPr="00C41128">
        <w:rPr>
          <w:rFonts w:cs="Arial"/>
        </w:rPr>
        <w:t xml:space="preserve"> </w:t>
      </w:r>
      <w:r w:rsidRPr="00C41128">
        <w:rPr>
          <w:rFonts w:cs="Arial"/>
        </w:rPr>
        <w:t>účtu: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6" w:name="Text7"/>
      <w:r w:rsidR="002C10F7" w:rsidRPr="00C41128">
        <w:rPr>
          <w:rFonts w:cs="Arial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6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IČ: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7" w:name="Text8"/>
      <w:r w:rsidR="002C10F7" w:rsidRPr="00C41128">
        <w:rPr>
          <w:rFonts w:cs="Arial"/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7"/>
    </w:p>
    <w:p w:rsidR="00C30D59" w:rsidRPr="00C41128" w:rsidRDefault="00C30D59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DIČ: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8" w:name="Text9"/>
      <w:r w:rsidR="002C10F7" w:rsidRPr="00C41128">
        <w:rPr>
          <w:rFonts w:cs="Arial"/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8"/>
    </w:p>
    <w:p w:rsidR="00C30D59" w:rsidRPr="00C41128" w:rsidRDefault="00506F80" w:rsidP="003229CA">
      <w:pPr>
        <w:spacing w:after="0"/>
        <w:ind w:left="283" w:firstLine="284"/>
        <w:rPr>
          <w:rFonts w:cs="Arial"/>
        </w:rPr>
      </w:pPr>
      <w:r w:rsidRPr="00C41128">
        <w:rPr>
          <w:rFonts w:cs="Arial"/>
        </w:rPr>
        <w:t>zastoupen</w:t>
      </w:r>
      <w:r w:rsidR="00C30D59" w:rsidRPr="00C41128">
        <w:rPr>
          <w:rFonts w:cs="Arial"/>
        </w:rPr>
        <w:t>:</w:t>
      </w:r>
      <w:r w:rsidR="00C30D59" w:rsidRPr="00C41128">
        <w:rPr>
          <w:rFonts w:cs="Arial"/>
        </w:rPr>
        <w:tab/>
      </w:r>
      <w:r w:rsidR="00C30D59" w:rsidRPr="00C41128">
        <w:rPr>
          <w:rFonts w:cs="Arial"/>
        </w:rPr>
        <w:tab/>
      </w:r>
      <w:r w:rsidR="00C30D59" w:rsidRPr="00C41128">
        <w:rPr>
          <w:rFonts w:cs="Arial"/>
        </w:rPr>
        <w:tab/>
      </w:r>
      <w:bookmarkStart w:id="9" w:name="Text10"/>
      <w:r w:rsidR="002C10F7" w:rsidRPr="00C41128">
        <w:rPr>
          <w:rFonts w:cs="Arial"/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9"/>
    </w:p>
    <w:p w:rsidR="00C30D59" w:rsidRPr="00C41128" w:rsidRDefault="00C30D59" w:rsidP="003229CA">
      <w:pPr>
        <w:spacing w:after="0"/>
        <w:rPr>
          <w:rFonts w:cs="Arial"/>
        </w:rPr>
      </w:pP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10" w:name="Text11"/>
      <w:r w:rsidR="002C10F7" w:rsidRPr="00C41128">
        <w:rPr>
          <w:rFonts w:cs="Arial"/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10F7" w:rsidRPr="00C41128">
        <w:rPr>
          <w:rFonts w:cs="Arial"/>
          <w:highlight w:val="yellow"/>
        </w:rPr>
        <w:instrText xml:space="preserve"> FORMTEXT </w:instrText>
      </w:r>
      <w:r w:rsidR="002C10F7" w:rsidRPr="00C41128">
        <w:rPr>
          <w:rFonts w:cs="Arial"/>
          <w:highlight w:val="yellow"/>
        </w:rPr>
      </w:r>
      <w:r w:rsidR="002C10F7" w:rsidRPr="00C41128">
        <w:rPr>
          <w:rFonts w:cs="Arial"/>
          <w:highlight w:val="yellow"/>
        </w:rPr>
        <w:fldChar w:fldCharType="separate"/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noProof/>
          <w:highlight w:val="yellow"/>
        </w:rPr>
        <w:t> </w:t>
      </w:r>
      <w:r w:rsidR="002C10F7" w:rsidRPr="00C41128">
        <w:rPr>
          <w:rFonts w:cs="Arial"/>
          <w:highlight w:val="yellow"/>
        </w:rPr>
        <w:fldChar w:fldCharType="end"/>
      </w:r>
      <w:bookmarkEnd w:id="10"/>
    </w:p>
    <w:p w:rsidR="00C30D59" w:rsidRPr="00C41128" w:rsidRDefault="00C30D59" w:rsidP="00067271">
      <w:pPr>
        <w:keepNext/>
        <w:spacing w:after="0"/>
        <w:rPr>
          <w:rFonts w:cs="Arial"/>
          <w:szCs w:val="20"/>
        </w:rPr>
      </w:pPr>
      <w:r w:rsidRPr="00C41128">
        <w:rPr>
          <w:rFonts w:cs="Arial"/>
          <w:szCs w:val="20"/>
        </w:rPr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41128" w:rsidRPr="00C41128" w:rsidTr="00BA59A8">
        <w:trPr>
          <w:trHeight w:val="438"/>
        </w:trPr>
        <w:tc>
          <w:tcPr>
            <w:tcW w:w="2660" w:type="dxa"/>
            <w:vAlign w:val="center"/>
          </w:tcPr>
          <w:p w:rsidR="00C30D59" w:rsidRPr="00C41128" w:rsidRDefault="00C30D59" w:rsidP="000672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C41128" w:rsidRDefault="00C30D59" w:rsidP="000672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C41128" w:rsidRDefault="00C30D59" w:rsidP="000672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C41128" w:rsidRDefault="00C30D59" w:rsidP="000672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e-mail:</w:t>
            </w:r>
          </w:p>
        </w:tc>
      </w:tr>
      <w:tr w:rsidR="00C41128" w:rsidRPr="00C41128" w:rsidTr="00067271">
        <w:tc>
          <w:tcPr>
            <w:tcW w:w="2660" w:type="dxa"/>
          </w:tcPr>
          <w:p w:rsidR="00C30D59" w:rsidRPr="00C41128" w:rsidRDefault="00C30D59" w:rsidP="00067271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  <w:bookmarkEnd w:id="13"/>
          </w:p>
        </w:tc>
      </w:tr>
      <w:tr w:rsidR="00C41128" w:rsidRPr="00C41128" w:rsidTr="003D3D12">
        <w:tc>
          <w:tcPr>
            <w:tcW w:w="2660" w:type="dxa"/>
          </w:tcPr>
          <w:p w:rsidR="00067271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C41128" w:rsidRPr="00C41128" w:rsidTr="003D3D12">
        <w:tc>
          <w:tcPr>
            <w:tcW w:w="2660" w:type="dxa"/>
          </w:tcPr>
          <w:p w:rsidR="00067271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C41128" w:rsidRPr="00C41128" w:rsidTr="003D3D12">
        <w:tc>
          <w:tcPr>
            <w:tcW w:w="2660" w:type="dxa"/>
          </w:tcPr>
          <w:p w:rsidR="00067271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C41128" w:rsidRPr="00C41128" w:rsidTr="003D3D12">
        <w:tc>
          <w:tcPr>
            <w:tcW w:w="2660" w:type="dxa"/>
          </w:tcPr>
          <w:p w:rsidR="00067271" w:rsidRPr="00C41128" w:rsidRDefault="00067271" w:rsidP="00067271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067271" w:rsidRPr="00C41128" w:rsidRDefault="00067271" w:rsidP="003D3D12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C41128">
              <w:rPr>
                <w:rFonts w:cs="Arial"/>
                <w:szCs w:val="20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41128">
              <w:rPr>
                <w:rFonts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41128">
              <w:rPr>
                <w:rFonts w:cs="Arial"/>
                <w:szCs w:val="20"/>
                <w:highlight w:val="yellow"/>
              </w:rPr>
            </w:r>
            <w:r w:rsidRPr="00C41128">
              <w:rPr>
                <w:rFonts w:cs="Arial"/>
                <w:szCs w:val="20"/>
                <w:highlight w:val="yellow"/>
              </w:rPr>
              <w:fldChar w:fldCharType="separate"/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noProof/>
                <w:sz w:val="20"/>
                <w:szCs w:val="20"/>
                <w:highlight w:val="yellow"/>
              </w:rPr>
              <w:t> </w:t>
            </w:r>
            <w:r w:rsidRPr="00C41128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</w:tbl>
    <w:p w:rsidR="00C30D59" w:rsidRPr="00C41128" w:rsidRDefault="00C30D59" w:rsidP="00067271">
      <w:pPr>
        <w:pStyle w:val="Odstavec2"/>
        <w:numPr>
          <w:ilvl w:val="0"/>
          <w:numId w:val="0"/>
        </w:numPr>
        <w:spacing w:before="120" w:after="0"/>
        <w:ind w:left="567" w:hanging="567"/>
        <w:rPr>
          <w:rFonts w:cs="Arial"/>
        </w:rPr>
      </w:pPr>
      <w:r w:rsidRPr="00C41128">
        <w:rPr>
          <w:rFonts w:cs="Arial"/>
        </w:rPr>
        <w:lastRenderedPageBreak/>
        <w:t>(dále jen „</w:t>
      </w:r>
      <w:r w:rsidRPr="00C41128">
        <w:rPr>
          <w:rFonts w:cs="Arial"/>
          <w:b/>
          <w:i/>
        </w:rPr>
        <w:t>Zhotovitel</w:t>
      </w:r>
      <w:r w:rsidRPr="00C41128">
        <w:rPr>
          <w:rFonts w:cs="Arial"/>
        </w:rPr>
        <w:t>“)</w:t>
      </w:r>
    </w:p>
    <w:p w:rsidR="00C30D59" w:rsidRPr="00C41128" w:rsidRDefault="00C30D59" w:rsidP="00C30D59">
      <w:pPr>
        <w:pStyle w:val="Odstavec2"/>
        <w:numPr>
          <w:ilvl w:val="0"/>
          <w:numId w:val="0"/>
        </w:numPr>
        <w:rPr>
          <w:rFonts w:cs="Arial"/>
        </w:rPr>
      </w:pPr>
      <w:r w:rsidRPr="00C41128">
        <w:rPr>
          <w:rFonts w:cs="Arial"/>
        </w:rPr>
        <w:t>(Objednatel a Zhotovitel společně též „</w:t>
      </w:r>
      <w:r w:rsidRPr="00C41128">
        <w:rPr>
          <w:rFonts w:cs="Arial"/>
          <w:b/>
          <w:i/>
        </w:rPr>
        <w:t>Smluvní strany</w:t>
      </w:r>
      <w:r w:rsidRPr="00C41128">
        <w:rPr>
          <w:rFonts w:cs="Arial"/>
        </w:rPr>
        <w:t>“)</w:t>
      </w:r>
    </w:p>
    <w:p w:rsidR="00C30D59" w:rsidRPr="00C41128" w:rsidRDefault="00C30D59" w:rsidP="00C30D59">
      <w:pPr>
        <w:pStyle w:val="Odstavec2"/>
        <w:numPr>
          <w:ilvl w:val="0"/>
          <w:numId w:val="0"/>
        </w:numPr>
        <w:rPr>
          <w:rFonts w:cs="Arial"/>
        </w:rPr>
      </w:pPr>
      <w:r w:rsidRPr="00C41128">
        <w:rPr>
          <w:rFonts w:cs="Arial"/>
        </w:rPr>
        <w:t>níže uvedeného dne, měsíce a roku uzavřely tuto smlouvu o dílo (dále jen „</w:t>
      </w:r>
      <w:r w:rsidRPr="00C41128">
        <w:rPr>
          <w:rFonts w:cs="Arial"/>
          <w:b/>
          <w:i/>
        </w:rPr>
        <w:t>Smlouva</w:t>
      </w:r>
      <w:r w:rsidRPr="00C41128">
        <w:rPr>
          <w:rFonts w:cs="Arial"/>
        </w:rPr>
        <w:t>“)</w:t>
      </w:r>
      <w:r w:rsidR="00AF68B0" w:rsidRPr="00C41128">
        <w:rPr>
          <w:rFonts w:cs="Arial"/>
        </w:rPr>
        <w:t>:</w:t>
      </w:r>
    </w:p>
    <w:p w:rsidR="00C962BE" w:rsidRPr="00C41128" w:rsidRDefault="00C962BE" w:rsidP="00280022">
      <w:pPr>
        <w:pStyle w:val="lnek"/>
        <w:rPr>
          <w:rFonts w:cs="Arial"/>
        </w:rPr>
      </w:pPr>
      <w:r w:rsidRPr="00C41128">
        <w:rPr>
          <w:rFonts w:cs="Arial"/>
        </w:rPr>
        <w:t xml:space="preserve">Základní údaje </w:t>
      </w:r>
      <w:r w:rsidR="00204984" w:rsidRPr="00C41128">
        <w:rPr>
          <w:rFonts w:cs="Arial"/>
        </w:rPr>
        <w:t>a předmět plnění</w:t>
      </w:r>
    </w:p>
    <w:p w:rsidR="00204984" w:rsidRPr="00C41128" w:rsidRDefault="00204984" w:rsidP="00204984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prohlašuje, že má veškerá oprávnění a technické vybavení potřebné k řádnému splnění této Smlouvy. </w:t>
      </w:r>
    </w:p>
    <w:p w:rsidR="00D42E87" w:rsidRPr="00C41128" w:rsidRDefault="00B20BE0" w:rsidP="001218F0">
      <w:pPr>
        <w:pStyle w:val="Odstavec2"/>
      </w:pPr>
      <w:r w:rsidRPr="00C41128">
        <w:t>Předmětem této Smlouvy je realizace díla „</w:t>
      </w:r>
      <w:r w:rsidR="001218F0" w:rsidRPr="00C41128">
        <w:rPr>
          <w:rFonts w:cs="Arial"/>
        </w:rPr>
        <w:t>Rozšíření požárních a bezpečnostních systémů - sklad Třemošná</w:t>
      </w:r>
      <w:r w:rsidRPr="00C41128">
        <w:t>“, které zahrnuje zejména</w:t>
      </w:r>
      <w:r w:rsidR="00D42E87" w:rsidRPr="00C41128">
        <w:t>:</w:t>
      </w:r>
    </w:p>
    <w:p w:rsidR="008851C1" w:rsidRPr="00C41128" w:rsidRDefault="008851C1" w:rsidP="008851C1">
      <w:pPr>
        <w:pStyle w:val="Odstavec3"/>
        <w:spacing w:after="0"/>
        <w:ind w:left="1135" w:hanging="851"/>
      </w:pPr>
      <w:r w:rsidRPr="00C41128">
        <w:t xml:space="preserve">Rozšíření systému stabilního hasicího zařízení pěnového (alt. </w:t>
      </w:r>
      <w:proofErr w:type="gramStart"/>
      <w:r w:rsidRPr="00C41128">
        <w:t>plynového</w:t>
      </w:r>
      <w:proofErr w:type="gramEnd"/>
      <w:r w:rsidRPr="00C41128">
        <w:t xml:space="preserve">), resp. </w:t>
      </w:r>
      <w:r w:rsidR="009B7FF4" w:rsidRPr="00C41128">
        <w:t xml:space="preserve">elektronického požárního systému (dále jen </w:t>
      </w:r>
      <w:r w:rsidRPr="00C41128">
        <w:t>EPS</w:t>
      </w:r>
      <w:r w:rsidR="009B7FF4" w:rsidRPr="00C41128">
        <w:t>)</w:t>
      </w:r>
      <w:r w:rsidRPr="00C41128">
        <w:t xml:space="preserve"> na objekty: </w:t>
      </w:r>
    </w:p>
    <w:p w:rsidR="008851C1" w:rsidRPr="00C41128" w:rsidRDefault="008851C1" w:rsidP="008851C1">
      <w:pPr>
        <w:numPr>
          <w:ilvl w:val="1"/>
          <w:numId w:val="38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Koncové zařízení produktovodu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581,583,585 a 416)</w:t>
      </w:r>
    </w:p>
    <w:p w:rsidR="008851C1" w:rsidRPr="00C41128" w:rsidRDefault="008851C1" w:rsidP="008851C1">
      <w:pPr>
        <w:numPr>
          <w:ilvl w:val="1"/>
          <w:numId w:val="38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Příjem a výdej</w:t>
      </w:r>
      <w:r w:rsidR="009B7FF4" w:rsidRPr="00C41128">
        <w:rPr>
          <w:rFonts w:cs="Arial"/>
          <w:szCs w:val="20"/>
        </w:rPr>
        <w:t xml:space="preserve"> pohonných látek (dále jen</w:t>
      </w:r>
      <w:r w:rsidRPr="00C41128">
        <w:rPr>
          <w:rFonts w:cs="Arial"/>
          <w:szCs w:val="20"/>
        </w:rPr>
        <w:t xml:space="preserve"> </w:t>
      </w:r>
      <w:proofErr w:type="gramStart"/>
      <w:r w:rsidRPr="00C41128">
        <w:rPr>
          <w:rFonts w:cs="Arial"/>
          <w:szCs w:val="20"/>
        </w:rPr>
        <w:t>PH</w:t>
      </w:r>
      <w:r w:rsidR="00F90222" w:rsidRPr="00C41128">
        <w:rPr>
          <w:rFonts w:cs="Arial"/>
          <w:szCs w:val="20"/>
        </w:rPr>
        <w:t>L</w:t>
      </w:r>
      <w:r w:rsidR="009B7FF4" w:rsidRPr="00C41128">
        <w:rPr>
          <w:rFonts w:cs="Arial"/>
          <w:szCs w:val="20"/>
        </w:rPr>
        <w:t>)</w:t>
      </w:r>
      <w:r w:rsidRPr="00C41128">
        <w:rPr>
          <w:rFonts w:cs="Arial"/>
          <w:szCs w:val="20"/>
        </w:rPr>
        <w:t xml:space="preserve">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</w:t>
      </w:r>
      <w:proofErr w:type="gramEnd"/>
      <w:r w:rsidRPr="00C41128">
        <w:rPr>
          <w:rFonts w:cs="Arial"/>
          <w:szCs w:val="20"/>
        </w:rPr>
        <w:t xml:space="preserve"> 222)</w:t>
      </w:r>
    </w:p>
    <w:p w:rsidR="008851C1" w:rsidRPr="00C41128" w:rsidRDefault="008851C1" w:rsidP="008851C1">
      <w:pPr>
        <w:numPr>
          <w:ilvl w:val="1"/>
          <w:numId w:val="38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 xml:space="preserve">Biopaliva </w:t>
      </w:r>
    </w:p>
    <w:p w:rsidR="008851C1" w:rsidRPr="00C41128" w:rsidRDefault="008851C1" w:rsidP="008851C1">
      <w:pPr>
        <w:numPr>
          <w:ilvl w:val="2"/>
          <w:numId w:val="39"/>
        </w:numPr>
        <w:tabs>
          <w:tab w:val="left" w:pos="2127"/>
        </w:tabs>
        <w:suppressAutoHyphens/>
        <w:spacing w:after="0" w:line="260" w:lineRule="exact"/>
        <w:ind w:left="1985" w:hanging="142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ab/>
        <w:t>čerpací stanice na vlečce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720)</w:t>
      </w:r>
    </w:p>
    <w:p w:rsidR="008851C1" w:rsidRPr="00C41128" w:rsidRDefault="008851C1" w:rsidP="008851C1">
      <w:pPr>
        <w:numPr>
          <w:ilvl w:val="2"/>
          <w:numId w:val="39"/>
        </w:numPr>
        <w:tabs>
          <w:tab w:val="left" w:pos="2127"/>
        </w:tabs>
        <w:suppressAutoHyphens/>
        <w:spacing w:after="0" w:line="260" w:lineRule="exact"/>
        <w:ind w:left="1985" w:hanging="142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ab/>
        <w:t>úložiště etanolu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721)</w:t>
      </w:r>
    </w:p>
    <w:p w:rsidR="008851C1" w:rsidRPr="00C41128" w:rsidRDefault="008851C1" w:rsidP="008851C1">
      <w:pPr>
        <w:numPr>
          <w:ilvl w:val="2"/>
          <w:numId w:val="39"/>
        </w:numPr>
        <w:tabs>
          <w:tab w:val="left" w:pos="2127"/>
        </w:tabs>
        <w:suppressAutoHyphens/>
        <w:spacing w:after="0" w:line="260" w:lineRule="exact"/>
        <w:ind w:left="1985" w:hanging="142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ab/>
        <w:t xml:space="preserve">úložiště </w:t>
      </w:r>
      <w:r w:rsidR="009B7FF4" w:rsidRPr="00C41128">
        <w:rPr>
          <w:rFonts w:cs="Arial"/>
          <w:szCs w:val="20"/>
        </w:rPr>
        <w:t xml:space="preserve">metylesteru řepkového oleje (dále jen </w:t>
      </w:r>
      <w:r w:rsidRPr="00C41128">
        <w:rPr>
          <w:rFonts w:cs="Arial"/>
          <w:szCs w:val="20"/>
        </w:rPr>
        <w:t>MEŘO</w:t>
      </w:r>
      <w:r w:rsidR="009B7FF4" w:rsidRPr="00C41128">
        <w:rPr>
          <w:rFonts w:cs="Arial"/>
          <w:szCs w:val="20"/>
        </w:rPr>
        <w:t>)</w:t>
      </w:r>
      <w:r w:rsidRPr="00C41128">
        <w:rPr>
          <w:rFonts w:cs="Arial"/>
          <w:szCs w:val="20"/>
        </w:rPr>
        <w:t>/</w:t>
      </w:r>
      <w:r w:rsidR="009B7FF4" w:rsidRPr="00C41128">
        <w:rPr>
          <w:rFonts w:cs="Arial"/>
          <w:szCs w:val="20"/>
        </w:rPr>
        <w:t xml:space="preserve">metylesteru mastných kyselin (dále jen </w:t>
      </w:r>
      <w:proofErr w:type="gramStart"/>
      <w:r w:rsidRPr="00C41128">
        <w:rPr>
          <w:rFonts w:cs="Arial"/>
          <w:szCs w:val="20"/>
        </w:rPr>
        <w:t>FAME</w:t>
      </w:r>
      <w:r w:rsidR="009B7FF4" w:rsidRPr="00C41128">
        <w:rPr>
          <w:rFonts w:cs="Arial"/>
          <w:szCs w:val="20"/>
        </w:rPr>
        <w:t>)</w:t>
      </w:r>
      <w:r w:rsidRPr="00C41128">
        <w:rPr>
          <w:rFonts w:cs="Arial"/>
          <w:szCs w:val="20"/>
        </w:rPr>
        <w:t xml:space="preserve">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</w:t>
      </w:r>
      <w:proofErr w:type="gramEnd"/>
      <w:r w:rsidRPr="00C41128">
        <w:rPr>
          <w:rFonts w:cs="Arial"/>
          <w:szCs w:val="20"/>
        </w:rPr>
        <w:t xml:space="preserve"> 722)</w:t>
      </w:r>
    </w:p>
    <w:p w:rsidR="008851C1" w:rsidRPr="00C41128" w:rsidRDefault="008851C1" w:rsidP="008851C1">
      <w:pPr>
        <w:numPr>
          <w:ilvl w:val="2"/>
          <w:numId w:val="39"/>
        </w:numPr>
        <w:tabs>
          <w:tab w:val="left" w:pos="2127"/>
        </w:tabs>
        <w:suppressAutoHyphens/>
        <w:spacing w:after="0" w:line="260" w:lineRule="exact"/>
        <w:ind w:left="1985" w:hanging="142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ab/>
        <w:t>čerpací stanice bio na výdejní lávky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723)</w:t>
      </w:r>
    </w:p>
    <w:p w:rsidR="008851C1" w:rsidRPr="00C41128" w:rsidRDefault="008851C1" w:rsidP="008851C1">
      <w:pPr>
        <w:numPr>
          <w:ilvl w:val="1"/>
          <w:numId w:val="38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Odkalovací stanice nádrží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 xml:space="preserve">. 230,201,401 nyní DHP, bez hlásičů EPS) </w:t>
      </w:r>
    </w:p>
    <w:p w:rsidR="008851C1" w:rsidRPr="00C41128" w:rsidRDefault="008851C1" w:rsidP="008851C1">
      <w:pPr>
        <w:numPr>
          <w:ilvl w:val="1"/>
          <w:numId w:val="38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Aditivace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 xml:space="preserve">. 191.1) </w:t>
      </w:r>
    </w:p>
    <w:p w:rsidR="008851C1" w:rsidRPr="00C41128" w:rsidRDefault="008851C1" w:rsidP="002A190E">
      <w:pPr>
        <w:pStyle w:val="Odstavec3"/>
        <w:spacing w:before="120" w:after="0"/>
        <w:ind w:left="1135" w:hanging="851"/>
      </w:pPr>
      <w:r w:rsidRPr="00C41128">
        <w:t>Úpravu stávajících systémů stabilního has</w:t>
      </w:r>
      <w:r w:rsidR="009B7FF4" w:rsidRPr="00C41128">
        <w:t>i</w:t>
      </w:r>
      <w:r w:rsidRPr="00C41128">
        <w:t>cího zařízení a EPS v přímé souvislosti s bodem 2.2.3 na objektech:</w:t>
      </w:r>
    </w:p>
    <w:p w:rsidR="008851C1" w:rsidRPr="00C41128" w:rsidRDefault="008851C1" w:rsidP="008851C1">
      <w:pPr>
        <w:numPr>
          <w:ilvl w:val="1"/>
          <w:numId w:val="43"/>
        </w:numPr>
        <w:tabs>
          <w:tab w:val="left" w:pos="1843"/>
        </w:tabs>
        <w:suppressAutoHyphens/>
        <w:spacing w:after="0" w:line="260" w:lineRule="exact"/>
        <w:ind w:firstLine="484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Úložiště PHL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230) včetně čerpací stanice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230)</w:t>
      </w:r>
    </w:p>
    <w:p w:rsidR="008851C1" w:rsidRPr="00C41128" w:rsidRDefault="008851C1" w:rsidP="008851C1">
      <w:pPr>
        <w:numPr>
          <w:ilvl w:val="1"/>
          <w:numId w:val="43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Úložiště PHL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401) včetně čerpací stanice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402)</w:t>
      </w:r>
    </w:p>
    <w:p w:rsidR="008851C1" w:rsidRPr="00C41128" w:rsidRDefault="008851C1" w:rsidP="008851C1">
      <w:pPr>
        <w:numPr>
          <w:ilvl w:val="1"/>
          <w:numId w:val="43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Úložiště PHL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201) včetně čerpací stanice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202)</w:t>
      </w:r>
    </w:p>
    <w:p w:rsidR="008851C1" w:rsidRPr="00C41128" w:rsidRDefault="008851C1" w:rsidP="008851C1">
      <w:pPr>
        <w:numPr>
          <w:ilvl w:val="1"/>
          <w:numId w:val="43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Stáčení PHL a výdej do železničních cisteren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102 a 724)</w:t>
      </w:r>
    </w:p>
    <w:p w:rsidR="008851C1" w:rsidRPr="00C41128" w:rsidRDefault="008851C1" w:rsidP="008851C1">
      <w:pPr>
        <w:numPr>
          <w:ilvl w:val="1"/>
          <w:numId w:val="43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Výdej PHL do automobilových cisteren – výdejní lávky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191)</w:t>
      </w:r>
    </w:p>
    <w:p w:rsidR="008851C1" w:rsidRPr="00C41128" w:rsidRDefault="008851C1" w:rsidP="008851C1">
      <w:pPr>
        <w:numPr>
          <w:ilvl w:val="1"/>
          <w:numId w:val="43"/>
        </w:numPr>
        <w:suppressAutoHyphens/>
        <w:spacing w:after="0" w:line="260" w:lineRule="exact"/>
        <w:ind w:left="1843" w:hanging="567"/>
        <w:jc w:val="left"/>
        <w:rPr>
          <w:rFonts w:cs="Arial"/>
          <w:szCs w:val="20"/>
        </w:rPr>
      </w:pPr>
      <w:r w:rsidRPr="00C41128">
        <w:rPr>
          <w:rFonts w:cs="Arial"/>
          <w:szCs w:val="20"/>
        </w:rPr>
        <w:t>Rekuperace (</w:t>
      </w:r>
      <w:proofErr w:type="spellStart"/>
      <w:r w:rsidRPr="00C41128">
        <w:rPr>
          <w:rFonts w:cs="Arial"/>
          <w:szCs w:val="20"/>
        </w:rPr>
        <w:t>obj</w:t>
      </w:r>
      <w:proofErr w:type="spellEnd"/>
      <w:r w:rsidRPr="00C41128">
        <w:rPr>
          <w:rFonts w:cs="Arial"/>
          <w:szCs w:val="20"/>
        </w:rPr>
        <w:t>. 405)</w:t>
      </w:r>
    </w:p>
    <w:p w:rsidR="008851C1" w:rsidRPr="00C41128" w:rsidRDefault="009B257A" w:rsidP="009B257A">
      <w:pPr>
        <w:pStyle w:val="Odstavec3"/>
        <w:spacing w:before="120" w:after="0"/>
        <w:ind w:left="1135" w:hanging="851"/>
      </w:pPr>
      <w:r w:rsidRPr="00C41128">
        <w:t>P</w:t>
      </w:r>
      <w:r w:rsidR="008851C1" w:rsidRPr="00C41128">
        <w:t xml:space="preserve">ropojení výstupů systémů </w:t>
      </w:r>
      <w:r w:rsidR="009B7FF4" w:rsidRPr="00C41128">
        <w:t xml:space="preserve">stabilního hasicího zařízení (dále jen </w:t>
      </w:r>
      <w:r w:rsidR="008851C1" w:rsidRPr="00C41128">
        <w:t>SHZ</w:t>
      </w:r>
      <w:r w:rsidR="009B7FF4" w:rsidRPr="00C41128">
        <w:t>)</w:t>
      </w:r>
      <w:r w:rsidR="008851C1" w:rsidRPr="00C41128">
        <w:t xml:space="preserve">, EPS, </w:t>
      </w:r>
      <w:r w:rsidR="009B7FF4" w:rsidRPr="00C41128">
        <w:rPr>
          <w:highlight w:val="yellow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14" w:name="Text47"/>
      <w:r w:rsidR="009B7FF4" w:rsidRPr="00C41128">
        <w:rPr>
          <w:highlight w:val="yellow"/>
        </w:rPr>
        <w:instrText xml:space="preserve"> FORMTEXT </w:instrText>
      </w:r>
      <w:r w:rsidR="009B7FF4" w:rsidRPr="00C41128">
        <w:rPr>
          <w:highlight w:val="yellow"/>
        </w:rPr>
      </w:r>
      <w:r w:rsidR="009B7FF4" w:rsidRPr="00C41128">
        <w:rPr>
          <w:highlight w:val="yellow"/>
        </w:rPr>
        <w:fldChar w:fldCharType="separate"/>
      </w:r>
      <w:r w:rsidR="009B7FF4" w:rsidRPr="00C41128">
        <w:rPr>
          <w:noProof/>
          <w:highlight w:val="yellow"/>
        </w:rPr>
        <w:t> </w:t>
      </w:r>
      <w:r w:rsidR="009B7FF4" w:rsidRPr="00C41128">
        <w:rPr>
          <w:noProof/>
          <w:highlight w:val="yellow"/>
        </w:rPr>
        <w:t> </w:t>
      </w:r>
      <w:r w:rsidR="009B7FF4" w:rsidRPr="00C41128">
        <w:rPr>
          <w:noProof/>
          <w:highlight w:val="yellow"/>
        </w:rPr>
        <w:t> </w:t>
      </w:r>
      <w:r w:rsidR="009B7FF4" w:rsidRPr="00C41128">
        <w:rPr>
          <w:noProof/>
          <w:highlight w:val="yellow"/>
        </w:rPr>
        <w:t> </w:t>
      </w:r>
      <w:r w:rsidR="009B7FF4" w:rsidRPr="00C41128">
        <w:rPr>
          <w:noProof/>
          <w:highlight w:val="yellow"/>
        </w:rPr>
        <w:t> </w:t>
      </w:r>
      <w:r w:rsidR="009B7FF4" w:rsidRPr="00C41128">
        <w:rPr>
          <w:highlight w:val="yellow"/>
        </w:rPr>
        <w:fldChar w:fldCharType="end"/>
      </w:r>
      <w:bookmarkEnd w:id="14"/>
      <w:r w:rsidR="009B7FF4" w:rsidRPr="00C41128">
        <w:t xml:space="preserve"> (dále jen </w:t>
      </w:r>
      <w:r w:rsidR="008851C1" w:rsidRPr="00C41128">
        <w:t>DHP</w:t>
      </w:r>
      <w:r w:rsidR="009B7FF4" w:rsidRPr="00C41128">
        <w:t>)</w:t>
      </w:r>
      <w:r w:rsidR="008851C1" w:rsidRPr="00C41128">
        <w:t xml:space="preserve">, havarijní ventilace a </w:t>
      </w:r>
      <w:r w:rsidR="009B7FF4" w:rsidRPr="00C41128">
        <w:t xml:space="preserve">kamerového systému (dále jen </w:t>
      </w:r>
      <w:r w:rsidR="008851C1" w:rsidRPr="00C41128">
        <w:t>CCTV</w:t>
      </w:r>
      <w:r w:rsidR="009B7FF4" w:rsidRPr="00C41128">
        <w:t>)</w:t>
      </w:r>
      <w:r w:rsidR="008851C1" w:rsidRPr="00C41128">
        <w:t xml:space="preserve"> ve všech výše uvedených objektech s cílem vytvoření integrovaného systému zabezpečení skladu prostřednictvím nadstavbo</w:t>
      </w:r>
      <w:r w:rsidRPr="00C41128">
        <w:t xml:space="preserve">vého systému. </w:t>
      </w:r>
    </w:p>
    <w:p w:rsidR="008851C1" w:rsidRPr="00C41128" w:rsidRDefault="009B257A" w:rsidP="009B257A">
      <w:pPr>
        <w:pStyle w:val="Odstavec3"/>
        <w:spacing w:before="120" w:after="0"/>
        <w:ind w:left="1135" w:hanging="851"/>
      </w:pPr>
      <w:r w:rsidRPr="00C41128">
        <w:t>P</w:t>
      </w:r>
      <w:r w:rsidR="008851C1" w:rsidRPr="00C41128">
        <w:t>řesunutí řídících prvků integrovaného systému zabezpečení skladu do objektu velínu (</w:t>
      </w:r>
      <w:proofErr w:type="spellStart"/>
      <w:r w:rsidR="008851C1" w:rsidRPr="00C41128">
        <w:t>obj</w:t>
      </w:r>
      <w:proofErr w:type="spellEnd"/>
      <w:r w:rsidR="008851C1" w:rsidRPr="00C41128">
        <w:t>. 073)</w:t>
      </w:r>
    </w:p>
    <w:p w:rsidR="008851C1" w:rsidRPr="00C41128" w:rsidRDefault="009B257A" w:rsidP="009B257A">
      <w:pPr>
        <w:pStyle w:val="Odstavec3"/>
        <w:spacing w:before="120" w:after="0"/>
        <w:ind w:left="1135" w:hanging="851"/>
      </w:pPr>
      <w:r w:rsidRPr="00C41128">
        <w:t>F</w:t>
      </w:r>
      <w:r w:rsidR="008851C1" w:rsidRPr="00C41128">
        <w:t>unkční propojení integrovaného systému skladu s Operačním střediskem HZS Plzeňského kraje, včetně projednání podmínek propojení</w:t>
      </w:r>
      <w:r w:rsidR="00A80717" w:rsidRPr="00C41128">
        <w:t xml:space="preserve"> (Zařízení dálkového přenosu (dále ZDP)</w:t>
      </w:r>
    </w:p>
    <w:p w:rsidR="00A966F3" w:rsidRPr="00C41128" w:rsidRDefault="00506F80" w:rsidP="009B257A">
      <w:pPr>
        <w:pStyle w:val="Odstavec3"/>
        <w:spacing w:before="120" w:after="0"/>
        <w:ind w:left="1135" w:hanging="851"/>
      </w:pPr>
      <w:r w:rsidRPr="00C41128">
        <w:t>V</w:t>
      </w:r>
      <w:r w:rsidR="00A966F3" w:rsidRPr="00C41128">
        <w:t>ypracování technologického postupu,</w:t>
      </w:r>
    </w:p>
    <w:p w:rsidR="00A966F3" w:rsidRPr="00C41128" w:rsidRDefault="00506F80" w:rsidP="009B257A">
      <w:pPr>
        <w:pStyle w:val="Odstavec3"/>
        <w:spacing w:before="120" w:after="0"/>
        <w:ind w:left="1135" w:hanging="851"/>
      </w:pPr>
      <w:r w:rsidRPr="00C41128">
        <w:t>G</w:t>
      </w:r>
      <w:r w:rsidR="00A966F3" w:rsidRPr="00C41128">
        <w:t>eodetické zaměření díla a vypracování geometrického plánu,</w:t>
      </w:r>
    </w:p>
    <w:p w:rsidR="00A966F3" w:rsidRPr="00C41128" w:rsidRDefault="00506F80" w:rsidP="009B257A">
      <w:pPr>
        <w:pStyle w:val="Odstavec3"/>
        <w:spacing w:before="120" w:after="0"/>
        <w:ind w:left="1135" w:hanging="851"/>
      </w:pPr>
      <w:r w:rsidRPr="00C41128">
        <w:t>V</w:t>
      </w:r>
      <w:r w:rsidR="00A966F3" w:rsidRPr="00C41128">
        <w:t>ypracování dokumentace skutečného provedení,</w:t>
      </w:r>
    </w:p>
    <w:p w:rsidR="00A966F3" w:rsidRPr="00C41128" w:rsidRDefault="00506F80" w:rsidP="0069706B">
      <w:pPr>
        <w:pStyle w:val="Odstavec3"/>
        <w:spacing w:before="120" w:after="0"/>
        <w:ind w:left="1135" w:hanging="851"/>
      </w:pPr>
      <w:r w:rsidRPr="00C41128">
        <w:t>V</w:t>
      </w:r>
      <w:r w:rsidR="00A966F3" w:rsidRPr="00C41128">
        <w:t>ypracování náv</w:t>
      </w:r>
      <w:r w:rsidR="0069706B" w:rsidRPr="00C41128">
        <w:t xml:space="preserve">odu k obsluze, provozu a údržbě všech instalovaných zařízení </w:t>
      </w:r>
      <w:r w:rsidRPr="00C41128">
        <w:t xml:space="preserve">včetně provedení </w:t>
      </w:r>
      <w:r w:rsidR="00A966F3" w:rsidRPr="00C41128">
        <w:t>zaškolení obsluhy,</w:t>
      </w:r>
    </w:p>
    <w:p w:rsidR="00A966F3" w:rsidRPr="00C41128" w:rsidRDefault="00506F80" w:rsidP="009B257A">
      <w:pPr>
        <w:pStyle w:val="Odstavec3"/>
        <w:spacing w:before="120" w:after="0"/>
        <w:ind w:left="1135" w:hanging="851"/>
      </w:pPr>
      <w:r w:rsidRPr="00C41128">
        <w:t>V</w:t>
      </w:r>
      <w:r w:rsidR="00A966F3" w:rsidRPr="00C41128">
        <w:t>yzkoušení díla, projekt individuálních a komplexních zkoušek,</w:t>
      </w:r>
    </w:p>
    <w:p w:rsidR="00A966F3" w:rsidRPr="00C41128" w:rsidRDefault="00506F80" w:rsidP="009B257A">
      <w:pPr>
        <w:pStyle w:val="Odstavec3"/>
        <w:spacing w:before="120" w:after="0"/>
        <w:ind w:left="1135" w:hanging="851"/>
      </w:pPr>
      <w:r w:rsidRPr="00C41128">
        <w:t>U</w:t>
      </w:r>
      <w:r w:rsidR="00A966F3" w:rsidRPr="00C41128">
        <w:t>vedení do trvalého provozu,</w:t>
      </w:r>
    </w:p>
    <w:p w:rsidR="00B20BE0" w:rsidRPr="00C41128" w:rsidRDefault="00B20BE0" w:rsidP="003229CA">
      <w:pPr>
        <w:pStyle w:val="Odstavec2"/>
        <w:numPr>
          <w:ilvl w:val="0"/>
          <w:numId w:val="0"/>
        </w:numPr>
        <w:ind w:left="567" w:hanging="283"/>
        <w:rPr>
          <w:rFonts w:cs="Arial"/>
        </w:rPr>
      </w:pPr>
      <w:r w:rsidRPr="00C41128">
        <w:rPr>
          <w:rFonts w:cs="Arial"/>
        </w:rPr>
        <w:t>(dále jen „</w:t>
      </w:r>
      <w:r w:rsidRPr="00C41128">
        <w:rPr>
          <w:rFonts w:cs="Arial"/>
          <w:b/>
          <w:i/>
        </w:rPr>
        <w:t>Dílo</w:t>
      </w:r>
      <w:r w:rsidRPr="00C41128">
        <w:rPr>
          <w:rFonts w:cs="Arial"/>
        </w:rPr>
        <w:t>“).</w:t>
      </w:r>
    </w:p>
    <w:p w:rsidR="00B20BE0" w:rsidRPr="00C41128" w:rsidRDefault="00B20BE0" w:rsidP="00B20BE0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je povinen provést </w:t>
      </w:r>
      <w:r w:rsidR="00506F80" w:rsidRPr="00C41128">
        <w:rPr>
          <w:rFonts w:cs="Arial"/>
        </w:rPr>
        <w:t>D</w:t>
      </w:r>
      <w:r w:rsidRPr="00C41128">
        <w:rPr>
          <w:rFonts w:cs="Arial"/>
        </w:rPr>
        <w:t>ílo v rozsahu a dle technického řešení podle níže uvedené dokumentace (dále jen „</w:t>
      </w:r>
      <w:r w:rsidRPr="00C41128">
        <w:rPr>
          <w:rFonts w:cs="Arial"/>
          <w:b/>
          <w:i/>
        </w:rPr>
        <w:t>Závazné podklady</w:t>
      </w:r>
      <w:r w:rsidRPr="00C41128">
        <w:rPr>
          <w:rFonts w:cs="Arial"/>
        </w:rPr>
        <w:t xml:space="preserve">“): </w:t>
      </w:r>
    </w:p>
    <w:p w:rsidR="00B20BE0" w:rsidRPr="00C41128" w:rsidRDefault="00B20BE0" w:rsidP="0058429B">
      <w:pPr>
        <w:pStyle w:val="Odstavec2"/>
        <w:numPr>
          <w:ilvl w:val="0"/>
          <w:numId w:val="25"/>
        </w:numPr>
        <w:rPr>
          <w:rFonts w:cs="Arial"/>
        </w:rPr>
      </w:pPr>
      <w:r w:rsidRPr="00C41128">
        <w:rPr>
          <w:rFonts w:cs="Arial"/>
        </w:rPr>
        <w:lastRenderedPageBreak/>
        <w:t xml:space="preserve">Zhotoviteli předané a jím převzaté zadávací dokumentace ze dne </w:t>
      </w:r>
      <w:r w:rsidR="0058088B">
        <w:rPr>
          <w:rFonts w:cs="Arial"/>
        </w:rPr>
        <w:t xml:space="preserve">26. 8. 2014 </w:t>
      </w:r>
      <w:r w:rsidRPr="00C41128">
        <w:rPr>
          <w:rFonts w:cs="Arial"/>
        </w:rPr>
        <w:t>k zakázce č</w:t>
      </w:r>
      <w:bookmarkStart w:id="15" w:name="Text22"/>
      <w:r w:rsidR="0058429B" w:rsidRPr="00C41128">
        <w:rPr>
          <w:rFonts w:cs="Arial"/>
        </w:rPr>
        <w:t>. </w:t>
      </w:r>
      <w:bookmarkEnd w:id="15"/>
      <w:r w:rsidR="00146874">
        <w:rPr>
          <w:rFonts w:cs="Arial"/>
        </w:rPr>
        <w:t>088/14/OCN</w:t>
      </w:r>
      <w:r w:rsidR="0058429B" w:rsidRPr="00C41128">
        <w:rPr>
          <w:rFonts w:cs="Arial"/>
        </w:rPr>
        <w:t xml:space="preserve"> </w:t>
      </w:r>
      <w:r w:rsidRPr="00C41128">
        <w:rPr>
          <w:rFonts w:cs="Arial"/>
        </w:rPr>
        <w:t>nazvané „</w:t>
      </w:r>
      <w:r w:rsidR="0058429B" w:rsidRPr="00C41128">
        <w:rPr>
          <w:rFonts w:cs="Arial"/>
        </w:rPr>
        <w:t>Rozšíření požárních a bezpečnostních systémů - sklad Třemošná</w:t>
      </w:r>
      <w:r w:rsidRPr="00C41128">
        <w:rPr>
          <w:rFonts w:cs="Arial"/>
        </w:rPr>
        <w:t>“, včetně jejích příloh (dále jen „</w:t>
      </w:r>
      <w:r w:rsidRPr="00C41128">
        <w:rPr>
          <w:rFonts w:cs="Arial"/>
          <w:b/>
          <w:i/>
        </w:rPr>
        <w:t>Zadávací dokumentace</w:t>
      </w:r>
      <w:r w:rsidRPr="00C41128">
        <w:rPr>
          <w:rFonts w:cs="Arial"/>
        </w:rPr>
        <w:t xml:space="preserve">“), </w:t>
      </w:r>
    </w:p>
    <w:p w:rsidR="00B20BE0" w:rsidRPr="00C41128" w:rsidRDefault="00B20BE0" w:rsidP="00AF68B0">
      <w:pPr>
        <w:pStyle w:val="Odstavec2"/>
        <w:numPr>
          <w:ilvl w:val="0"/>
          <w:numId w:val="25"/>
        </w:numPr>
        <w:rPr>
          <w:rFonts w:cs="Arial"/>
        </w:rPr>
      </w:pPr>
      <w:r w:rsidRPr="00C41128">
        <w:rPr>
          <w:rFonts w:cs="Arial"/>
        </w:rPr>
        <w:t xml:space="preserve">nabídky Zhotovitele č. </w:t>
      </w:r>
      <w:bookmarkStart w:id="16" w:name="Text23"/>
      <w:r w:rsidR="003879CC" w:rsidRPr="00C41128">
        <w:rPr>
          <w:rFonts w:cs="Arial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3879CC" w:rsidRPr="00C41128">
        <w:rPr>
          <w:rFonts w:cs="Arial"/>
          <w:highlight w:val="yellow"/>
        </w:rPr>
        <w:instrText xml:space="preserve"> FORMTEXT </w:instrText>
      </w:r>
      <w:r w:rsidR="003879CC" w:rsidRPr="00C41128">
        <w:rPr>
          <w:rFonts w:cs="Arial"/>
          <w:highlight w:val="yellow"/>
        </w:rPr>
      </w:r>
      <w:r w:rsidR="003879CC" w:rsidRPr="00C41128">
        <w:rPr>
          <w:rFonts w:cs="Arial"/>
          <w:highlight w:val="yellow"/>
        </w:rPr>
        <w:fldChar w:fldCharType="separate"/>
      </w:r>
      <w:bookmarkStart w:id="17" w:name="_GoBack"/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bookmarkEnd w:id="17"/>
      <w:r w:rsidR="003879CC" w:rsidRPr="00C41128">
        <w:rPr>
          <w:rFonts w:cs="Arial"/>
          <w:highlight w:val="yellow"/>
        </w:rPr>
        <w:fldChar w:fldCharType="end"/>
      </w:r>
      <w:bookmarkEnd w:id="16"/>
      <w:r w:rsidR="003879CC" w:rsidRPr="00C41128">
        <w:rPr>
          <w:rFonts w:cs="Arial"/>
        </w:rPr>
        <w:t xml:space="preserve"> </w:t>
      </w:r>
      <w:r w:rsidRPr="00C41128">
        <w:rPr>
          <w:rFonts w:cs="Arial"/>
        </w:rPr>
        <w:t xml:space="preserve">ze dne </w:t>
      </w:r>
      <w:bookmarkStart w:id="18" w:name="Text24"/>
      <w:r w:rsidR="003879CC" w:rsidRPr="00C41128">
        <w:rPr>
          <w:rFonts w:cs="Arial"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3879CC" w:rsidRPr="00C41128">
        <w:rPr>
          <w:rFonts w:cs="Arial"/>
          <w:highlight w:val="yellow"/>
        </w:rPr>
        <w:instrText xml:space="preserve"> FORMTEXT </w:instrText>
      </w:r>
      <w:r w:rsidR="003879CC" w:rsidRPr="00C41128">
        <w:rPr>
          <w:rFonts w:cs="Arial"/>
          <w:highlight w:val="yellow"/>
        </w:rPr>
      </w:r>
      <w:r w:rsidR="003879CC" w:rsidRPr="00C41128">
        <w:rPr>
          <w:rFonts w:cs="Arial"/>
          <w:highlight w:val="yellow"/>
        </w:rPr>
        <w:fldChar w:fldCharType="separate"/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noProof/>
          <w:highlight w:val="yellow"/>
        </w:rPr>
        <w:t> </w:t>
      </w:r>
      <w:r w:rsidR="003879CC" w:rsidRPr="00C41128">
        <w:rPr>
          <w:rFonts w:cs="Arial"/>
          <w:highlight w:val="yellow"/>
        </w:rPr>
        <w:fldChar w:fldCharType="end"/>
      </w:r>
      <w:bookmarkEnd w:id="18"/>
      <w:r w:rsidR="003879CC" w:rsidRPr="00C41128">
        <w:rPr>
          <w:rFonts w:cs="Arial"/>
        </w:rPr>
        <w:t xml:space="preserve"> </w:t>
      </w:r>
      <w:r w:rsidRPr="00C41128">
        <w:rPr>
          <w:rFonts w:cs="Arial"/>
        </w:rPr>
        <w:t xml:space="preserve">podané do výběrového řízení k zakázce </w:t>
      </w:r>
      <w:r w:rsidR="00AF68B0" w:rsidRPr="00C41128">
        <w:rPr>
          <w:rFonts w:cs="Arial"/>
        </w:rPr>
        <w:t>dle Zadávací dokumentace</w:t>
      </w:r>
      <w:r w:rsidRPr="00C41128">
        <w:rPr>
          <w:rFonts w:cs="Arial"/>
        </w:rPr>
        <w:t xml:space="preserve"> (dále jen „</w:t>
      </w:r>
      <w:r w:rsidRPr="00C41128">
        <w:rPr>
          <w:rFonts w:cs="Arial"/>
          <w:b/>
          <w:i/>
        </w:rPr>
        <w:t>Nabídka</w:t>
      </w:r>
      <w:r w:rsidRPr="00C41128">
        <w:rPr>
          <w:rFonts w:cs="Arial"/>
        </w:rPr>
        <w:t>“),</w:t>
      </w:r>
    </w:p>
    <w:p w:rsidR="00B20BE0" w:rsidRPr="00C41128" w:rsidRDefault="00AF68B0" w:rsidP="00AF68B0">
      <w:pPr>
        <w:pStyle w:val="Odstavec2"/>
        <w:rPr>
          <w:rFonts w:cs="Arial"/>
        </w:rPr>
      </w:pPr>
      <w:r w:rsidRPr="00C41128">
        <w:rPr>
          <w:rFonts w:cs="Arial"/>
        </w:rPr>
        <w:t>V případě rozporu mezi jednotlivými dokumenty Závazných podkladů má přednost Zadávací dokumentace.</w:t>
      </w:r>
    </w:p>
    <w:p w:rsidR="00AF68B0" w:rsidRPr="00C41128" w:rsidRDefault="00AF68B0" w:rsidP="00AF68B0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odpovídá za kompletnost Nabídky a za skutečnost, že Nabídka zajišťuje provedení </w:t>
      </w:r>
      <w:r w:rsidR="00506F80" w:rsidRPr="00C41128">
        <w:rPr>
          <w:rFonts w:cs="Arial"/>
        </w:rPr>
        <w:t>D</w:t>
      </w:r>
      <w:r w:rsidRPr="00C41128">
        <w:rPr>
          <w:rFonts w:cs="Arial"/>
        </w:rPr>
        <w:t>íla podle Zadávací dokumentace v celém jeho rozsahu a se všemi jeho součástmi.</w:t>
      </w:r>
    </w:p>
    <w:p w:rsidR="00130060" w:rsidRPr="00C41128" w:rsidRDefault="00130060" w:rsidP="00610F07">
      <w:pPr>
        <w:pStyle w:val="05-ODST-3"/>
        <w:numPr>
          <w:ilvl w:val="1"/>
          <w:numId w:val="4"/>
        </w:numPr>
        <w:tabs>
          <w:tab w:val="clear" w:pos="1134"/>
          <w:tab w:val="left" w:pos="567"/>
        </w:tabs>
        <w:spacing w:before="0" w:after="120"/>
      </w:pPr>
      <w:bookmarkStart w:id="19" w:name="_Ref335930129"/>
      <w:r w:rsidRPr="00C41128">
        <w:t>Touto Smlouvou se Zhotovitel zavazuje na svůj náklad a nebezpečí řádně a včas</w:t>
      </w:r>
      <w:bookmarkStart w:id="20" w:name="_Ref383090554"/>
      <w:bookmarkEnd w:id="19"/>
      <w:r w:rsidRPr="00C41128">
        <w:t xml:space="preserve"> </w:t>
      </w:r>
      <w:bookmarkEnd w:id="20"/>
      <w:r w:rsidRPr="00C41128">
        <w:t xml:space="preserve">provést Dílo jako celek a jeho jednotlivé části v souladu a za podmínek stanovených: </w:t>
      </w:r>
    </w:p>
    <w:p w:rsidR="00130060" w:rsidRPr="00C41128" w:rsidRDefault="00130060" w:rsidP="00130060">
      <w:pPr>
        <w:pStyle w:val="Body"/>
        <w:numPr>
          <w:ilvl w:val="0"/>
          <w:numId w:val="47"/>
        </w:numPr>
      </w:pPr>
      <w:r w:rsidRPr="00C41128">
        <w:t>touto Smlouvou, jejími přílohami a dokumenty, na které odkazuje,</w:t>
      </w:r>
    </w:p>
    <w:p w:rsidR="00130060" w:rsidRPr="00C41128" w:rsidRDefault="00130060" w:rsidP="00130060">
      <w:pPr>
        <w:pStyle w:val="Body"/>
        <w:numPr>
          <w:ilvl w:val="0"/>
          <w:numId w:val="47"/>
        </w:numPr>
      </w:pPr>
      <w:r w:rsidRPr="00C41128">
        <w:t xml:space="preserve">platnými právními a technickými předpisy a technickými normami, </w:t>
      </w:r>
    </w:p>
    <w:p w:rsidR="00130060" w:rsidRPr="00C41128" w:rsidRDefault="00130060" w:rsidP="00130060">
      <w:pPr>
        <w:pStyle w:val="Body"/>
        <w:numPr>
          <w:ilvl w:val="0"/>
          <w:numId w:val="47"/>
        </w:numPr>
      </w:pPr>
      <w:r w:rsidRPr="00C41128">
        <w:t>Závaznými podklady,</w:t>
      </w:r>
    </w:p>
    <w:p w:rsidR="00130060" w:rsidRPr="00C41128" w:rsidRDefault="00130060" w:rsidP="00130060">
      <w:pPr>
        <w:pStyle w:val="Body"/>
        <w:numPr>
          <w:ilvl w:val="0"/>
          <w:numId w:val="47"/>
        </w:numPr>
      </w:pPr>
      <w:r w:rsidRPr="00C41128">
        <w:t>pokyny Objednatele,</w:t>
      </w:r>
    </w:p>
    <w:p w:rsidR="00130060" w:rsidRPr="00C41128" w:rsidRDefault="00130060" w:rsidP="00130060">
      <w:pPr>
        <w:pStyle w:val="Body"/>
        <w:numPr>
          <w:ilvl w:val="0"/>
          <w:numId w:val="47"/>
        </w:numPr>
      </w:pPr>
      <w:r w:rsidRPr="00C41128">
        <w:t>pravomocným stavebním povolením a stanovisky dotčených orgánů státní správy a samosprávy</w:t>
      </w:r>
    </w:p>
    <w:p w:rsidR="00130060" w:rsidRPr="00C41128" w:rsidRDefault="00130060" w:rsidP="00610F07">
      <w:pPr>
        <w:pStyle w:val="05-ODST-3"/>
        <w:tabs>
          <w:tab w:val="clear" w:pos="1364"/>
        </w:tabs>
      </w:pPr>
      <w:r w:rsidRPr="00C41128">
        <w:t>a předat řádně provedené Dílo Objednateli.</w:t>
      </w:r>
    </w:p>
    <w:p w:rsidR="00130060" w:rsidRPr="00C41128" w:rsidRDefault="00130060" w:rsidP="00610F07">
      <w:pPr>
        <w:pStyle w:val="Odstavec2"/>
        <w:numPr>
          <w:ilvl w:val="0"/>
          <w:numId w:val="0"/>
        </w:numPr>
        <w:ind w:left="567"/>
        <w:rPr>
          <w:rFonts w:cs="Arial"/>
        </w:rPr>
      </w:pPr>
    </w:p>
    <w:p w:rsidR="00DD6392" w:rsidRPr="00C41128" w:rsidRDefault="00DD6392" w:rsidP="00DD6392">
      <w:pPr>
        <w:pStyle w:val="Odstavec2"/>
        <w:rPr>
          <w:rFonts w:cs="Arial"/>
        </w:rPr>
      </w:pPr>
      <w:r w:rsidRPr="00C41128">
        <w:rPr>
          <w:rFonts w:cs="Arial"/>
        </w:rPr>
        <w:t>Zhotovitel je povinen při provádění Díla postupovat dle způsobu provedení uvedeného v závazném podrobném popisu technologických postupů a prací, který je součástí Nabídky</w:t>
      </w:r>
      <w:r w:rsidR="00130F70" w:rsidRPr="00C41128">
        <w:rPr>
          <w:rFonts w:cs="Arial"/>
        </w:rPr>
        <w:t xml:space="preserve"> a</w:t>
      </w:r>
      <w:r w:rsidR="00506F80" w:rsidRPr="00C41128">
        <w:rPr>
          <w:rFonts w:cs="Arial"/>
        </w:rPr>
        <w:t xml:space="preserve"> který byl ze strany Objednatele schválen. Při montáži požárně bezpečnostního zařízení musí být dodrženy podmínky vyplývající z ověřené projektové dokumentace, popřípadě podrobnější dokumentace a postupy stanovené v průvodní dokumentaci výrobce</w:t>
      </w:r>
      <w:r w:rsidR="00130F70" w:rsidRPr="00C41128">
        <w:rPr>
          <w:rFonts w:cs="Arial"/>
        </w:rPr>
        <w:t xml:space="preserve"> v souladu s § 6 vyhlášky 246/2001 Sb.</w:t>
      </w:r>
      <w:r w:rsidR="00506F80" w:rsidRPr="00C41128">
        <w:rPr>
          <w:rFonts w:cs="Arial"/>
        </w:rPr>
        <w:t>,</w:t>
      </w:r>
      <w:r w:rsidR="00130F70" w:rsidRPr="00C41128">
        <w:rPr>
          <w:rFonts w:cs="Arial"/>
        </w:rPr>
        <w:t xml:space="preserve"> o požární prevenci</w:t>
      </w:r>
      <w:r w:rsidR="00506F80" w:rsidRPr="00C41128">
        <w:rPr>
          <w:rFonts w:cs="Arial"/>
        </w:rPr>
        <w:t>,</w:t>
      </w:r>
      <w:r w:rsidR="00130F70" w:rsidRPr="00C41128">
        <w:rPr>
          <w:rFonts w:cs="Arial"/>
        </w:rPr>
        <w:t xml:space="preserve"> ve znění pozdějších předpisů</w:t>
      </w:r>
      <w:r w:rsidR="00050B72" w:rsidRPr="00C41128">
        <w:rPr>
          <w:rFonts w:cs="Arial"/>
        </w:rPr>
        <w:t>.</w:t>
      </w:r>
    </w:p>
    <w:p w:rsidR="00AE3C03" w:rsidRPr="00C41128" w:rsidRDefault="009E4585" w:rsidP="00AE3C03">
      <w:pPr>
        <w:pStyle w:val="Odstavec2"/>
        <w:rPr>
          <w:rFonts w:cs="Arial"/>
        </w:rPr>
      </w:pPr>
      <w:r w:rsidRPr="00C41128">
        <w:rPr>
          <w:rFonts w:cs="Arial"/>
          <w:b/>
        </w:rPr>
        <w:t>Projektovou dokumentaci</w:t>
      </w:r>
      <w:r w:rsidRPr="00C41128">
        <w:rPr>
          <w:rFonts w:cs="Arial"/>
        </w:rPr>
        <w:t xml:space="preserve"> Objednatel předal Zhotoviteli před podpisem této Smlouvy</w:t>
      </w:r>
      <w:r w:rsidR="00050B72" w:rsidRPr="00C41128">
        <w:rPr>
          <w:rFonts w:cs="Arial"/>
        </w:rPr>
        <w:t>.</w:t>
      </w:r>
    </w:p>
    <w:p w:rsidR="00DD57F1" w:rsidRPr="00C41128" w:rsidRDefault="00DD6392" w:rsidP="00DD6392">
      <w:pPr>
        <w:pStyle w:val="Odstavec2"/>
        <w:rPr>
          <w:rFonts w:cs="Arial"/>
        </w:rPr>
      </w:pPr>
      <w:r w:rsidRPr="00C41128">
        <w:rPr>
          <w:rFonts w:cs="Arial"/>
          <w:b/>
        </w:rPr>
        <w:t>Objednatel zajistí pro realizaci Díla:</w:t>
      </w:r>
      <w:r w:rsidRPr="00C41128">
        <w:rPr>
          <w:rFonts w:cs="Arial"/>
        </w:rPr>
        <w:t xml:space="preserve"> povolení ke vstupu na pozemky a do prostor dotčených zhotovováním Díla (tj. na </w:t>
      </w:r>
      <w:r w:rsidR="0084799E" w:rsidRPr="00C41128">
        <w:rPr>
          <w:rFonts w:cs="Arial"/>
        </w:rPr>
        <w:t>s</w:t>
      </w:r>
      <w:r w:rsidRPr="00C41128">
        <w:rPr>
          <w:rFonts w:cs="Arial"/>
        </w:rPr>
        <w:t xml:space="preserve">taveniště), vytýčení podzemních inženýrských sítí a hranic </w:t>
      </w:r>
      <w:r w:rsidR="0084799E" w:rsidRPr="00C41128">
        <w:rPr>
          <w:rFonts w:cs="Arial"/>
        </w:rPr>
        <w:t>s</w:t>
      </w:r>
      <w:r w:rsidRPr="00C41128">
        <w:rPr>
          <w:rFonts w:cs="Arial"/>
        </w:rPr>
        <w:t xml:space="preserve">taveniště, poskytne součinnost při realizaci Díla v termínech dohodnutých v Harmonogramu plnění, </w:t>
      </w:r>
      <w:bookmarkStart w:id="21" w:name="Text27"/>
      <w:r w:rsidR="00CB7F3E" w:rsidRPr="00C41128">
        <w:rPr>
          <w:rFonts w:cs="Arial"/>
        </w:rPr>
        <w:t xml:space="preserve">zajistí proškolení pracovníků pro práce v areálu </w:t>
      </w:r>
      <w:r w:rsidR="00E64DD6" w:rsidRPr="00C41128">
        <w:rPr>
          <w:rFonts w:cs="Arial"/>
        </w:rPr>
        <w:t>O</w:t>
      </w:r>
      <w:r w:rsidR="00CB7F3E" w:rsidRPr="00C41128">
        <w:rPr>
          <w:rFonts w:cs="Arial"/>
        </w:rPr>
        <w:t xml:space="preserve">bjednatele, </w:t>
      </w:r>
      <w:r w:rsidR="00E64DD6" w:rsidRPr="00C41128">
        <w:rPr>
          <w:rFonts w:cs="Arial"/>
        </w:rPr>
        <w:t xml:space="preserve">seznámení s vnitřními předpisy Objednatele, </w:t>
      </w:r>
      <w:r w:rsidR="00CB7F3E" w:rsidRPr="00C41128">
        <w:rPr>
          <w:rFonts w:cs="Arial"/>
        </w:rPr>
        <w:t xml:space="preserve">zajistí požární dohled na vyžádání </w:t>
      </w:r>
      <w:r w:rsidR="00E64DD6" w:rsidRPr="00C41128">
        <w:rPr>
          <w:rFonts w:cs="Arial"/>
        </w:rPr>
        <w:t xml:space="preserve">Zhotovitele </w:t>
      </w:r>
      <w:r w:rsidR="00CB7F3E" w:rsidRPr="00C41128">
        <w:rPr>
          <w:rFonts w:cs="Arial"/>
        </w:rPr>
        <w:t>(nutno nahlásit předem)</w:t>
      </w:r>
      <w:bookmarkEnd w:id="21"/>
      <w:r w:rsidR="003229CA" w:rsidRPr="00C41128">
        <w:rPr>
          <w:rFonts w:cs="Arial"/>
        </w:rPr>
        <w:t>.</w:t>
      </w:r>
    </w:p>
    <w:p w:rsidR="00033763" w:rsidRPr="00C41128" w:rsidRDefault="00DD57F1" w:rsidP="00DD57F1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se zavazuje provést </w:t>
      </w:r>
      <w:r w:rsidRPr="00C41128">
        <w:rPr>
          <w:rFonts w:cs="Arial"/>
          <w:b/>
        </w:rPr>
        <w:t>vyzkoušení Díla</w:t>
      </w:r>
      <w:r w:rsidRPr="00C41128">
        <w:rPr>
          <w:rFonts w:cs="Arial"/>
        </w:rPr>
        <w:t xml:space="preserve"> spočívající v provedení </w:t>
      </w:r>
      <w:r w:rsidR="00E64DD6" w:rsidRPr="00C41128">
        <w:rPr>
          <w:rFonts w:cs="Arial"/>
        </w:rPr>
        <w:t>zejména</w:t>
      </w:r>
      <w:r w:rsidRPr="00C41128">
        <w:rPr>
          <w:rFonts w:cs="Arial"/>
        </w:rPr>
        <w:t xml:space="preserve"> zkoušek</w:t>
      </w:r>
      <w:r w:rsidR="00E64DD6" w:rsidRPr="00C41128">
        <w:rPr>
          <w:rFonts w:cs="Arial"/>
        </w:rPr>
        <w:t xml:space="preserve"> v souladu a dle příslušných ustanovení platné legislativy (§ 7 a 10 vyhlášky č. 246/2001 Sb., o požární prevenc</w:t>
      </w:r>
      <w:r w:rsidR="00610F07" w:rsidRPr="00C41128">
        <w:rPr>
          <w:rFonts w:cs="Arial"/>
        </w:rPr>
        <w:t>i, ve znění pozdějších předpisů a</w:t>
      </w:r>
      <w:r w:rsidR="00E64DD6" w:rsidRPr="00C41128">
        <w:rPr>
          <w:rFonts w:cs="Arial"/>
        </w:rPr>
        <w:t xml:space="preserve"> v provedení individuálních a komplexních zkoušek.</w:t>
      </w:r>
    </w:p>
    <w:p w:rsidR="00AC15DB" w:rsidRPr="00C41128" w:rsidRDefault="00AC15DB" w:rsidP="00DD57F1">
      <w:pPr>
        <w:pStyle w:val="Odstavec2"/>
        <w:rPr>
          <w:rFonts w:cs="Arial"/>
        </w:rPr>
      </w:pPr>
      <w:r w:rsidRPr="00C41128">
        <w:rPr>
          <w:rFonts w:cs="Arial"/>
        </w:rPr>
        <w:t>Zhotovitel se zavazuje předat Objednateli před zahájením vlastních prací na Díle analýzu rizik.</w:t>
      </w:r>
    </w:p>
    <w:p w:rsidR="00DD57F1" w:rsidRPr="00C41128" w:rsidRDefault="00DD57F1" w:rsidP="00DD57F1">
      <w:pPr>
        <w:pStyle w:val="Odstavec2"/>
        <w:rPr>
          <w:rFonts w:cs="Arial"/>
        </w:rPr>
      </w:pPr>
      <w:r w:rsidRPr="00C41128">
        <w:rPr>
          <w:rFonts w:cs="Arial"/>
        </w:rPr>
        <w:t xml:space="preserve">Za dodržování a plnění povinností v oblasti </w:t>
      </w:r>
      <w:r w:rsidRPr="00C41128">
        <w:rPr>
          <w:rFonts w:cs="Arial"/>
          <w:b/>
        </w:rPr>
        <w:t>bezpečnosti a ochrany zdraví při práci</w:t>
      </w:r>
      <w:r w:rsidRPr="00C41128">
        <w:rPr>
          <w:rFonts w:cs="Arial"/>
        </w:rPr>
        <w:t xml:space="preserve"> při provádění Díla dle této Smlouvy je za Objednatele pověřen zaměstnanec Objednatele jmenovaný Objednatelem a uvedený v protokolu o předání </w:t>
      </w:r>
      <w:r w:rsidR="00130060" w:rsidRPr="00C41128">
        <w:rPr>
          <w:rFonts w:cs="Arial"/>
        </w:rPr>
        <w:t>s</w:t>
      </w:r>
      <w:r w:rsidRPr="00C41128">
        <w:rPr>
          <w:rFonts w:cs="Arial"/>
        </w:rPr>
        <w:t>taveniště Zhotoviteli. Smluvní strany se dohodly, že bude plnit úlohu koordinace provádění opatření k zajištění BOZP zaměstnanců Objednatele a Zhotovitele a postupů k jejich splnění.</w:t>
      </w:r>
    </w:p>
    <w:p w:rsidR="00130060" w:rsidRPr="00C41128" w:rsidRDefault="00130060" w:rsidP="00130060">
      <w:pPr>
        <w:pStyle w:val="Odstavec2"/>
      </w:pPr>
      <w:r w:rsidRPr="00C41128">
        <w:t>Objednatel v úloze „zadavatele stavby“ určuje koordinátorem BOZP na staveništi, podle ustanovení § 14 zákona č. 309/2006 Sb., o zajištění dalších podmínek BOZP, v 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Pr="00C41128" w:rsidRDefault="007F3FC6" w:rsidP="009B7FF4">
      <w:pPr>
        <w:pStyle w:val="lnek"/>
        <w:keepNext/>
        <w:ind w:left="17"/>
        <w:rPr>
          <w:rFonts w:cs="Arial"/>
        </w:rPr>
      </w:pPr>
      <w:r w:rsidRPr="00C41128">
        <w:rPr>
          <w:rFonts w:eastAsiaTheme="minorEastAsia" w:cs="Arial"/>
        </w:rPr>
        <w:lastRenderedPageBreak/>
        <w:t>Místo</w:t>
      </w:r>
      <w:r w:rsidRPr="00C41128">
        <w:rPr>
          <w:rFonts w:cs="Arial"/>
        </w:rPr>
        <w:t xml:space="preserve"> a doba plnění</w:t>
      </w:r>
    </w:p>
    <w:p w:rsidR="007F3FC6" w:rsidRPr="00C41128" w:rsidRDefault="00815B59" w:rsidP="00815B59">
      <w:pPr>
        <w:pStyle w:val="Odstavec2"/>
        <w:rPr>
          <w:rFonts w:cs="Arial"/>
        </w:rPr>
      </w:pPr>
      <w:r w:rsidRPr="00C41128">
        <w:rPr>
          <w:rFonts w:cs="Arial"/>
        </w:rPr>
        <w:t>Místem plnění je areál skladu ČEPRO, a.s. Třemošná u Plzně, GPS: 49°48'19.876"N 13°23'49.529"E</w:t>
      </w:r>
      <w:r w:rsidR="00A13DE2" w:rsidRPr="00C41128">
        <w:rPr>
          <w:rFonts w:cs="Arial"/>
        </w:rPr>
        <w:t xml:space="preserve"> - vyhrazené staveniště předané Objednatelem Zhotoviteli.</w:t>
      </w:r>
    </w:p>
    <w:p w:rsidR="007F3FC6" w:rsidRPr="00C41128" w:rsidRDefault="007F3FC6" w:rsidP="007F3FC6">
      <w:pPr>
        <w:pStyle w:val="Odstavec2"/>
        <w:rPr>
          <w:rFonts w:cs="Arial"/>
        </w:rPr>
      </w:pPr>
      <w:r w:rsidRPr="00C41128">
        <w:rPr>
          <w:rFonts w:cs="Arial"/>
        </w:rPr>
        <w:t xml:space="preserve">Místo plnění se nachází v areálu provozu Objednatele a Dílo </w:t>
      </w:r>
      <w:r w:rsidR="00815B59" w:rsidRPr="00C41128">
        <w:rPr>
          <w:rFonts w:cs="Arial"/>
        </w:rPr>
        <w:t>bude</w:t>
      </w:r>
      <w:r w:rsidRPr="00C41128">
        <w:rPr>
          <w:rFonts w:cs="Arial"/>
        </w:rPr>
        <w:t xml:space="preserve"> prováděno za provozu </w:t>
      </w:r>
      <w:r w:rsidR="00815B59" w:rsidRPr="00C41128">
        <w:rPr>
          <w:rFonts w:cs="Arial"/>
        </w:rPr>
        <w:t>a </w:t>
      </w:r>
      <w:r w:rsidRPr="00C41128">
        <w:rPr>
          <w:rFonts w:cs="Arial"/>
        </w:rPr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A13DE2" w:rsidRPr="00C41128">
        <w:rPr>
          <w:rFonts w:cs="Arial"/>
        </w:rPr>
        <w:t>D</w:t>
      </w:r>
      <w:r w:rsidRPr="00C41128">
        <w:rPr>
          <w:rFonts w:cs="Arial"/>
        </w:rPr>
        <w:t>ílo Zhotovitelem prováděno, jsou zahrnuty v Ceně díla.</w:t>
      </w:r>
    </w:p>
    <w:p w:rsidR="007F3FC6" w:rsidRPr="00C41128" w:rsidRDefault="007F3FC6" w:rsidP="007F3FC6">
      <w:pPr>
        <w:pStyle w:val="Odstavec2"/>
        <w:rPr>
          <w:rFonts w:cs="Arial"/>
        </w:rPr>
      </w:pPr>
      <w:r w:rsidRPr="00C41128">
        <w:rPr>
          <w:rFonts w:cs="Arial"/>
        </w:rPr>
        <w:t>Termíny provedení Díla:</w:t>
      </w:r>
    </w:p>
    <w:p w:rsidR="00815B59" w:rsidRPr="00C41128" w:rsidRDefault="007F3FC6" w:rsidP="007F3FC6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 xml:space="preserve">Zahájení Díla: </w:t>
      </w:r>
      <w:r w:rsidR="00815B59" w:rsidRPr="00C41128">
        <w:rPr>
          <w:rFonts w:cs="Arial"/>
        </w:rPr>
        <w:tab/>
      </w:r>
      <w:r w:rsidR="00815B59" w:rsidRPr="00C41128">
        <w:rPr>
          <w:rFonts w:cs="Arial"/>
        </w:rPr>
        <w:tab/>
      </w:r>
      <w:r w:rsidR="00146874">
        <w:rPr>
          <w:rFonts w:cs="Arial"/>
        </w:rPr>
        <w:t xml:space="preserve">říjen, listopad 2014 </w:t>
      </w:r>
      <w:r w:rsidR="00815B59" w:rsidRPr="00C41128">
        <w:rPr>
          <w:rFonts w:cs="Arial"/>
        </w:rPr>
        <w:tab/>
      </w:r>
    </w:p>
    <w:p w:rsidR="007F3FC6" w:rsidRPr="00C41128" w:rsidRDefault="007F3FC6" w:rsidP="007F3FC6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 xml:space="preserve">Dokončení Díla: </w:t>
      </w:r>
      <w:r w:rsidR="00815B59" w:rsidRPr="00C41128">
        <w:rPr>
          <w:rFonts w:cs="Arial"/>
        </w:rPr>
        <w:tab/>
      </w:r>
      <w:r w:rsidR="00146874">
        <w:rPr>
          <w:rFonts w:cs="Arial"/>
        </w:rPr>
        <w:t>15. 3. 2015</w:t>
      </w:r>
    </w:p>
    <w:p w:rsidR="007F3FC6" w:rsidRPr="00C41128" w:rsidRDefault="007F3FC6" w:rsidP="007F3FC6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>Předání Díla:</w:t>
      </w:r>
      <w:r w:rsidR="00815B59" w:rsidRPr="00C41128">
        <w:rPr>
          <w:rFonts w:cs="Arial"/>
        </w:rPr>
        <w:tab/>
      </w:r>
      <w:r w:rsidR="00815B59" w:rsidRPr="00C41128">
        <w:rPr>
          <w:rFonts w:cs="Arial"/>
        </w:rPr>
        <w:tab/>
      </w:r>
      <w:r w:rsidR="00146874">
        <w:rPr>
          <w:rFonts w:cs="Arial"/>
        </w:rPr>
        <w:t>15. 3. 2015</w:t>
      </w:r>
    </w:p>
    <w:p w:rsidR="007F3FC6" w:rsidRPr="00C41128" w:rsidRDefault="002F6183" w:rsidP="007F3FC6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 xml:space="preserve">Zhotovitel je povinen realizovat Dílo v termínech uvedených v Harmonogramu plnění uvedeném v Nabídce, resp. </w:t>
      </w:r>
      <w:r w:rsidR="00A13DE2" w:rsidRPr="00C41128">
        <w:rPr>
          <w:rFonts w:cs="Arial"/>
        </w:rPr>
        <w:t xml:space="preserve">písemně </w:t>
      </w:r>
      <w:r w:rsidRPr="00C41128">
        <w:rPr>
          <w:rFonts w:cs="Arial"/>
        </w:rPr>
        <w:t>odsouhlaseném Objednatelem (dále jen „</w:t>
      </w:r>
      <w:r w:rsidRPr="00C41128">
        <w:rPr>
          <w:rFonts w:cs="Arial"/>
          <w:b/>
          <w:i/>
        </w:rPr>
        <w:t>Harmonogram plnění</w:t>
      </w:r>
      <w:r w:rsidRPr="00C41128">
        <w:rPr>
          <w:rFonts w:cs="Arial"/>
        </w:rPr>
        <w:t>“)</w:t>
      </w:r>
      <w:r w:rsidR="00A13DE2" w:rsidRPr="00C41128">
        <w:rPr>
          <w:rFonts w:cs="Arial"/>
        </w:rPr>
        <w:t>, jenž se stává nedílnou součástí této Smlouvy a je pro Zhotovitele závazný.</w:t>
      </w:r>
    </w:p>
    <w:p w:rsidR="007F3FC6" w:rsidRPr="00C41128" w:rsidRDefault="007F3FC6" w:rsidP="007F3FC6">
      <w:pPr>
        <w:pStyle w:val="Odstavec2"/>
        <w:rPr>
          <w:rFonts w:cs="Arial"/>
        </w:rPr>
      </w:pPr>
      <w:r w:rsidRPr="00C41128">
        <w:rPr>
          <w:rFonts w:cs="Arial"/>
        </w:rPr>
        <w:t xml:space="preserve">Dílo bude prováděno </w:t>
      </w:r>
      <w:r w:rsidR="00DA2118" w:rsidRPr="00C41128">
        <w:rPr>
          <w:rFonts w:cs="Arial"/>
        </w:rPr>
        <w:t xml:space="preserve">v souladu se Závaznými podklady </w:t>
      </w:r>
      <w:r w:rsidRPr="00C41128">
        <w:rPr>
          <w:rFonts w:cs="Arial"/>
        </w:rPr>
        <w:t xml:space="preserve">po jednotlivých etapách stanovených v Harmonogramu </w:t>
      </w:r>
      <w:r w:rsidR="00E322F9" w:rsidRPr="00C41128">
        <w:rPr>
          <w:rFonts w:cs="Arial"/>
        </w:rPr>
        <w:t>plnění</w:t>
      </w:r>
      <w:r w:rsidR="00815B59" w:rsidRPr="00C41128">
        <w:rPr>
          <w:rFonts w:cs="Arial"/>
        </w:rPr>
        <w:t>.</w:t>
      </w:r>
    </w:p>
    <w:p w:rsidR="007F3FC6" w:rsidRPr="00C41128" w:rsidRDefault="007F3FC6" w:rsidP="007F3FC6">
      <w:pPr>
        <w:pStyle w:val="Odstavec2"/>
        <w:rPr>
          <w:rFonts w:cs="Arial"/>
        </w:rPr>
      </w:pPr>
      <w:r w:rsidRPr="00C41128">
        <w:rPr>
          <w:rFonts w:cs="Arial"/>
        </w:rPr>
        <w:t xml:space="preserve">Řádné provedení Díla </w:t>
      </w:r>
      <w:r w:rsidRPr="00C41128">
        <w:rPr>
          <w:rFonts w:cs="Arial"/>
          <w:b/>
        </w:rPr>
        <w:t>nevyžaduje</w:t>
      </w:r>
      <w:r w:rsidRPr="00C41128">
        <w:rPr>
          <w:rFonts w:cs="Arial"/>
        </w:rPr>
        <w:t xml:space="preserve"> </w:t>
      </w:r>
      <w:r w:rsidRPr="00C41128">
        <w:rPr>
          <w:rFonts w:cs="Arial"/>
          <w:b/>
        </w:rPr>
        <w:t>odstávku</w:t>
      </w:r>
      <w:r w:rsidRPr="00C41128">
        <w:rPr>
          <w:rFonts w:cs="Arial"/>
        </w:rPr>
        <w:t xml:space="preserve"> provozu Objednatele či jeho části</w:t>
      </w:r>
      <w:r w:rsidR="00815B59" w:rsidRPr="00C41128">
        <w:rPr>
          <w:rFonts w:cs="Arial"/>
        </w:rPr>
        <w:t xml:space="preserve">. </w:t>
      </w:r>
    </w:p>
    <w:p w:rsidR="002F6183" w:rsidRPr="00C41128" w:rsidRDefault="002F6183" w:rsidP="002F6183">
      <w:pPr>
        <w:pStyle w:val="Odstavec2"/>
        <w:rPr>
          <w:rFonts w:cs="Arial"/>
          <w:b/>
        </w:rPr>
      </w:pPr>
      <w:r w:rsidRPr="00C41128">
        <w:rPr>
          <w:rFonts w:cs="Arial"/>
          <w:b/>
        </w:rPr>
        <w:t xml:space="preserve">Přejímka </w:t>
      </w:r>
      <w:r w:rsidR="00887EC8" w:rsidRPr="00C41128">
        <w:rPr>
          <w:rFonts w:cs="Arial"/>
          <w:b/>
        </w:rPr>
        <w:t>s</w:t>
      </w:r>
      <w:r w:rsidRPr="00C41128">
        <w:rPr>
          <w:rFonts w:cs="Arial"/>
          <w:b/>
        </w:rPr>
        <w:t>taveniště</w:t>
      </w:r>
    </w:p>
    <w:p w:rsidR="002F6183" w:rsidRPr="00C41128" w:rsidRDefault="002F6183" w:rsidP="002F6183">
      <w:pPr>
        <w:pStyle w:val="Odstavec3"/>
        <w:rPr>
          <w:rFonts w:cs="Arial"/>
        </w:rPr>
      </w:pPr>
      <w:r w:rsidRPr="00C41128">
        <w:rPr>
          <w:rFonts w:cs="Arial"/>
        </w:rPr>
        <w:t xml:space="preserve">Přejímka </w:t>
      </w:r>
      <w:r w:rsidR="00887EC8" w:rsidRPr="00C41128">
        <w:rPr>
          <w:rFonts w:cs="Arial"/>
        </w:rPr>
        <w:t>s</w:t>
      </w:r>
      <w:r w:rsidRPr="00C41128">
        <w:rPr>
          <w:rFonts w:cs="Arial"/>
        </w:rPr>
        <w:t>taveniště proběhne jednorázově.</w:t>
      </w:r>
    </w:p>
    <w:p w:rsidR="002F6183" w:rsidRPr="00C41128" w:rsidRDefault="00521FE0" w:rsidP="002F6183">
      <w:pPr>
        <w:pStyle w:val="Odstavec3"/>
        <w:rPr>
          <w:rFonts w:cs="Arial"/>
        </w:rPr>
      </w:pPr>
      <w:r w:rsidRPr="00C41128">
        <w:rPr>
          <w:rFonts w:cs="Arial"/>
        </w:rPr>
        <w:t xml:space="preserve">Součástí předání a převzetí </w:t>
      </w:r>
      <w:r w:rsidR="00887EC8" w:rsidRPr="00C41128">
        <w:rPr>
          <w:rFonts w:cs="Arial"/>
        </w:rPr>
        <w:t>s</w:t>
      </w:r>
      <w:r w:rsidRPr="00C41128">
        <w:rPr>
          <w:rFonts w:cs="Arial"/>
        </w:rPr>
        <w:t>taveniště je i předání dokumentů stanovených obecně závaznými právními předpisy a níže uvedených dokumentů Objednatelem Zhotoviteli, pokud nebyly tyto dokumenty předány již dříve, a to:</w:t>
      </w:r>
    </w:p>
    <w:p w:rsidR="00521FE0" w:rsidRPr="00C41128" w:rsidRDefault="00521FE0" w:rsidP="00521FE0">
      <w:pPr>
        <w:pStyle w:val="Odstavec3"/>
        <w:numPr>
          <w:ilvl w:val="2"/>
          <w:numId w:val="26"/>
        </w:numPr>
        <w:rPr>
          <w:rFonts w:cs="Arial"/>
        </w:rPr>
      </w:pPr>
      <w:r w:rsidRPr="00C41128">
        <w:rPr>
          <w:rFonts w:cs="Arial"/>
        </w:rPr>
        <w:t>vyznačení bodů pro napojení odběrných míst vody, kanalizace, elektrické energie, plynu či případně jiných médií,</w:t>
      </w:r>
    </w:p>
    <w:p w:rsidR="00521FE0" w:rsidRPr="00C41128" w:rsidRDefault="00521FE0" w:rsidP="00521FE0">
      <w:pPr>
        <w:pStyle w:val="Odstavec3"/>
        <w:numPr>
          <w:ilvl w:val="2"/>
          <w:numId w:val="26"/>
        </w:numPr>
        <w:rPr>
          <w:rFonts w:cs="Arial"/>
        </w:rPr>
      </w:pPr>
      <w:r w:rsidRPr="00C41128">
        <w:rPr>
          <w:rFonts w:cs="Arial"/>
        </w:rPr>
        <w:t>podmínky vztahující se k ochraně životního prostředí (zejména v otázkách zeleně, manipulace s odpady, odvod znečištěných vod apod.),</w:t>
      </w:r>
    </w:p>
    <w:p w:rsidR="00521FE0" w:rsidRPr="00C41128" w:rsidRDefault="00521FE0" w:rsidP="00521FE0">
      <w:pPr>
        <w:pStyle w:val="Odstavec3"/>
        <w:numPr>
          <w:ilvl w:val="2"/>
          <w:numId w:val="26"/>
        </w:numPr>
        <w:rPr>
          <w:rFonts w:cs="Arial"/>
        </w:rPr>
      </w:pPr>
      <w:r w:rsidRPr="00C41128">
        <w:rPr>
          <w:rFonts w:cs="Arial"/>
        </w:rPr>
        <w:t xml:space="preserve">doklady o vytýčení stávajících inženýrských sítí nacházejících se v prostoru </w:t>
      </w:r>
      <w:r w:rsidR="00887EC8" w:rsidRPr="00C41128">
        <w:rPr>
          <w:rFonts w:cs="Arial"/>
        </w:rPr>
        <w:t>s</w:t>
      </w:r>
      <w:r w:rsidRPr="00C41128">
        <w:rPr>
          <w:rFonts w:cs="Arial"/>
        </w:rPr>
        <w:t>taveniště, případně i na pozemcích přilehlých, které budou prováděním Díla dotčeny, včetně podmínek správců nebo vlastníků těchto sítí,</w:t>
      </w:r>
    </w:p>
    <w:p w:rsidR="00521FE0" w:rsidRPr="00C41128" w:rsidRDefault="00521FE0" w:rsidP="00521FE0">
      <w:pPr>
        <w:pStyle w:val="Odstavec3"/>
        <w:rPr>
          <w:rFonts w:cs="Arial"/>
        </w:rPr>
      </w:pPr>
      <w:r w:rsidRPr="00C41128">
        <w:rPr>
          <w:rFonts w:cs="Arial"/>
        </w:rPr>
        <w:t xml:space="preserve">Zhotovitel je povinen předat vyklizené </w:t>
      </w:r>
      <w:r w:rsidR="001709D6" w:rsidRPr="00C41128">
        <w:rPr>
          <w:rFonts w:cs="Arial"/>
        </w:rPr>
        <w:t>s</w:t>
      </w:r>
      <w:r w:rsidRPr="00C41128">
        <w:rPr>
          <w:rFonts w:cs="Arial"/>
        </w:rPr>
        <w:t>taveniště bez vad ve lhůtě předání a převzetí Díla.</w:t>
      </w:r>
    </w:p>
    <w:p w:rsidR="005C5D01" w:rsidRPr="00C41128" w:rsidRDefault="005C5D01" w:rsidP="00280022">
      <w:pPr>
        <w:pStyle w:val="lnek"/>
        <w:rPr>
          <w:rFonts w:cs="Arial"/>
        </w:rPr>
      </w:pPr>
      <w:r w:rsidRPr="00C41128">
        <w:rPr>
          <w:rFonts w:eastAsiaTheme="minorEastAsia" w:cs="Arial"/>
        </w:rPr>
        <w:t>Cena</w:t>
      </w:r>
      <w:r w:rsidRPr="00C41128">
        <w:rPr>
          <w:rFonts w:cs="Arial"/>
        </w:rPr>
        <w:t xml:space="preserve"> díla</w:t>
      </w:r>
    </w:p>
    <w:p w:rsidR="005C5D01" w:rsidRPr="00C41128" w:rsidRDefault="005C5D01" w:rsidP="005C5D01">
      <w:pPr>
        <w:pStyle w:val="Odstavec2"/>
        <w:rPr>
          <w:rFonts w:cs="Arial"/>
        </w:rPr>
      </w:pPr>
      <w:bookmarkStart w:id="22" w:name="_Ref321240324"/>
      <w:r w:rsidRPr="00C41128">
        <w:rPr>
          <w:rFonts w:cs="Arial"/>
        </w:rPr>
        <w:t>Celková Cena díla v plném rozsahu dle této Smlouvy je stanovena jako smluvní cena bez DPH:</w:t>
      </w:r>
      <w:bookmarkEnd w:id="22"/>
    </w:p>
    <w:bookmarkStart w:id="23" w:name="Text32"/>
    <w:p w:rsidR="005C5D01" w:rsidRPr="00C41128" w:rsidRDefault="00815B59" w:rsidP="00FC188C">
      <w:pPr>
        <w:pStyle w:val="Odstavec2"/>
        <w:numPr>
          <w:ilvl w:val="0"/>
          <w:numId w:val="0"/>
        </w:numPr>
        <w:ind w:left="567"/>
        <w:jc w:val="center"/>
        <w:rPr>
          <w:rFonts w:cs="Arial"/>
          <w:b/>
        </w:rPr>
      </w:pPr>
      <w:r w:rsidRPr="00C41128">
        <w:rPr>
          <w:rFonts w:cs="Arial"/>
          <w:b/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Pr="00C41128">
        <w:rPr>
          <w:rFonts w:cs="Arial"/>
          <w:b/>
          <w:highlight w:val="yellow"/>
        </w:rPr>
        <w:instrText xml:space="preserve"> FORMTEXT </w:instrText>
      </w:r>
      <w:r w:rsidRPr="00C41128">
        <w:rPr>
          <w:rFonts w:cs="Arial"/>
          <w:b/>
          <w:highlight w:val="yellow"/>
        </w:rPr>
      </w:r>
      <w:r w:rsidRPr="00C41128">
        <w:rPr>
          <w:rFonts w:cs="Arial"/>
          <w:b/>
          <w:highlight w:val="yellow"/>
        </w:rPr>
        <w:fldChar w:fldCharType="separate"/>
      </w:r>
      <w:r w:rsidRPr="00C41128">
        <w:rPr>
          <w:rFonts w:cs="Arial"/>
          <w:b/>
          <w:noProof/>
          <w:highlight w:val="yellow"/>
        </w:rPr>
        <w:t> </w:t>
      </w:r>
      <w:r w:rsidRPr="00C41128">
        <w:rPr>
          <w:rFonts w:cs="Arial"/>
          <w:b/>
          <w:noProof/>
          <w:highlight w:val="yellow"/>
        </w:rPr>
        <w:t> </w:t>
      </w:r>
      <w:r w:rsidRPr="00C41128">
        <w:rPr>
          <w:rFonts w:cs="Arial"/>
          <w:b/>
          <w:noProof/>
          <w:highlight w:val="yellow"/>
        </w:rPr>
        <w:t> </w:t>
      </w:r>
      <w:r w:rsidRPr="00C41128">
        <w:rPr>
          <w:rFonts w:cs="Arial"/>
          <w:b/>
          <w:noProof/>
          <w:highlight w:val="yellow"/>
        </w:rPr>
        <w:t> </w:t>
      </w:r>
      <w:r w:rsidRPr="00C41128">
        <w:rPr>
          <w:rFonts w:cs="Arial"/>
          <w:b/>
          <w:noProof/>
          <w:highlight w:val="yellow"/>
        </w:rPr>
        <w:t> </w:t>
      </w:r>
      <w:r w:rsidRPr="00C41128">
        <w:rPr>
          <w:rFonts w:cs="Arial"/>
          <w:b/>
          <w:highlight w:val="yellow"/>
        </w:rPr>
        <w:fldChar w:fldCharType="end"/>
      </w:r>
      <w:bookmarkEnd w:id="23"/>
      <w:r w:rsidRPr="00C41128">
        <w:rPr>
          <w:rFonts w:cs="Arial"/>
          <w:b/>
          <w:highlight w:val="yellow"/>
        </w:rPr>
        <w:t xml:space="preserve"> </w:t>
      </w:r>
      <w:r w:rsidR="005C5D01" w:rsidRPr="00C41128">
        <w:rPr>
          <w:rFonts w:cs="Arial"/>
          <w:b/>
          <w:highlight w:val="yellow"/>
        </w:rPr>
        <w:t xml:space="preserve">Kč </w:t>
      </w:r>
    </w:p>
    <w:p w:rsidR="005C5D01" w:rsidRPr="00C41128" w:rsidRDefault="005C5D01" w:rsidP="005C5D01">
      <w:pPr>
        <w:pStyle w:val="Odstavec2"/>
        <w:numPr>
          <w:ilvl w:val="0"/>
          <w:numId w:val="0"/>
        </w:numPr>
        <w:ind w:left="567"/>
        <w:jc w:val="left"/>
        <w:rPr>
          <w:rFonts w:cs="Arial"/>
        </w:rPr>
      </w:pPr>
      <w:r w:rsidRPr="00C41128">
        <w:rPr>
          <w:rFonts w:cs="Arial"/>
        </w:rPr>
        <w:t>(dále a výše jen „</w:t>
      </w:r>
      <w:r w:rsidRPr="00C41128">
        <w:rPr>
          <w:rFonts w:cs="Arial"/>
          <w:b/>
          <w:i/>
        </w:rPr>
        <w:t>Cena díla</w:t>
      </w:r>
      <w:r w:rsidRPr="00C41128">
        <w:rPr>
          <w:rFonts w:cs="Arial"/>
        </w:rPr>
        <w:t>“).</w:t>
      </w:r>
    </w:p>
    <w:p w:rsidR="005625F9" w:rsidRPr="00C41128" w:rsidRDefault="005625F9" w:rsidP="005C5D01">
      <w:pPr>
        <w:pStyle w:val="Odstavec2"/>
        <w:numPr>
          <w:ilvl w:val="0"/>
          <w:numId w:val="0"/>
        </w:numPr>
        <w:ind w:left="567"/>
        <w:jc w:val="left"/>
        <w:rPr>
          <w:rFonts w:cs="Arial"/>
        </w:rPr>
      </w:pPr>
      <w:r w:rsidRPr="00C41128">
        <w:rPr>
          <w:rFonts w:cs="Arial"/>
        </w:rPr>
        <w:t xml:space="preserve">Podkladem Ceny díla je výkaz výměr Zhotovitele ze dne </w:t>
      </w:r>
      <w:bookmarkStart w:id="24" w:name="Text45"/>
      <w:r w:rsidR="00610F07" w:rsidRPr="00C41128">
        <w:rPr>
          <w:rFonts w:cs="Arial"/>
        </w:rPr>
        <w:fldChar w:fldCharType="begin">
          <w:ffData>
            <w:name w:val="Text45"/>
            <w:enabled/>
            <w:calcOnExit w:val="0"/>
            <w:textInput/>
          </w:ffData>
        </w:fldChar>
      </w:r>
      <w:r w:rsidR="00610F07" w:rsidRPr="00C41128">
        <w:rPr>
          <w:rFonts w:cs="Arial"/>
        </w:rPr>
        <w:instrText xml:space="preserve"> FORMTEXT </w:instrText>
      </w:r>
      <w:r w:rsidR="00610F07" w:rsidRPr="00C41128">
        <w:rPr>
          <w:rFonts w:cs="Arial"/>
        </w:rPr>
      </w:r>
      <w:r w:rsidR="00610F07" w:rsidRPr="00C41128">
        <w:rPr>
          <w:rFonts w:cs="Arial"/>
        </w:rPr>
        <w:fldChar w:fldCharType="separate"/>
      </w:r>
      <w:r w:rsidR="00610F07" w:rsidRPr="00C41128">
        <w:rPr>
          <w:rFonts w:cs="Arial"/>
          <w:noProof/>
        </w:rPr>
        <w:t> </w:t>
      </w:r>
      <w:r w:rsidR="00610F07" w:rsidRPr="00C41128">
        <w:rPr>
          <w:rFonts w:cs="Arial"/>
          <w:noProof/>
        </w:rPr>
        <w:t> </w:t>
      </w:r>
      <w:r w:rsidR="00610F07" w:rsidRPr="00C41128">
        <w:rPr>
          <w:rFonts w:cs="Arial"/>
          <w:noProof/>
        </w:rPr>
        <w:t> </w:t>
      </w:r>
      <w:r w:rsidR="00610F07" w:rsidRPr="00C41128">
        <w:rPr>
          <w:rFonts w:cs="Arial"/>
          <w:noProof/>
        </w:rPr>
        <w:t> </w:t>
      </w:r>
      <w:r w:rsidR="00610F07" w:rsidRPr="00C41128">
        <w:rPr>
          <w:rFonts w:cs="Arial"/>
          <w:noProof/>
        </w:rPr>
        <w:t> </w:t>
      </w:r>
      <w:r w:rsidR="00610F07" w:rsidRPr="00C41128">
        <w:rPr>
          <w:rFonts w:cs="Arial"/>
        </w:rPr>
        <w:fldChar w:fldCharType="end"/>
      </w:r>
      <w:bookmarkEnd w:id="24"/>
      <w:r w:rsidR="00610F07" w:rsidRPr="00C41128">
        <w:rPr>
          <w:rFonts w:cs="Arial"/>
        </w:rPr>
        <w:t xml:space="preserve">, </w:t>
      </w:r>
      <w:r w:rsidRPr="00C41128">
        <w:rPr>
          <w:rFonts w:cs="Arial"/>
        </w:rPr>
        <w:t xml:space="preserve">který tvoří přílohu č. 1 této </w:t>
      </w:r>
      <w:r w:rsidR="00EA1F13" w:rsidRPr="00C41128">
        <w:rPr>
          <w:rFonts w:cs="Arial"/>
        </w:rPr>
        <w:t>S</w:t>
      </w:r>
      <w:r w:rsidRPr="00C41128">
        <w:rPr>
          <w:rFonts w:cs="Arial"/>
        </w:rPr>
        <w:t>mlouvy.</w:t>
      </w:r>
    </w:p>
    <w:p w:rsidR="005C5D01" w:rsidRPr="00C41128" w:rsidRDefault="005C5D01" w:rsidP="005C5D01">
      <w:pPr>
        <w:pStyle w:val="Odstavec2"/>
        <w:rPr>
          <w:rFonts w:cs="Arial"/>
        </w:rPr>
      </w:pPr>
      <w:r w:rsidRPr="00C41128">
        <w:rPr>
          <w:rFonts w:cs="Arial"/>
        </w:rPr>
        <w:t>K Ceně díla bude při fakturaci připočtena DPH v zákonné výši.</w:t>
      </w:r>
    </w:p>
    <w:p w:rsidR="005C5D01" w:rsidRPr="00C41128" w:rsidRDefault="005C5D01" w:rsidP="00280022">
      <w:pPr>
        <w:pStyle w:val="lnek"/>
        <w:rPr>
          <w:rFonts w:cs="Arial"/>
        </w:rPr>
      </w:pPr>
      <w:r w:rsidRPr="00C41128">
        <w:rPr>
          <w:rFonts w:cs="Arial"/>
        </w:rPr>
        <w:t xml:space="preserve">Platební </w:t>
      </w:r>
      <w:r w:rsidRPr="00C41128">
        <w:rPr>
          <w:rFonts w:eastAsiaTheme="minorEastAsia" w:cs="Arial"/>
        </w:rPr>
        <w:t>podmínky</w:t>
      </w:r>
    </w:p>
    <w:p w:rsidR="005C5D01" w:rsidRPr="00C41128" w:rsidRDefault="005C5D01" w:rsidP="005C5D01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>Cena díla bude Objednatelem</w:t>
      </w:r>
      <w:r w:rsidR="003229CA" w:rsidRPr="00C41128">
        <w:rPr>
          <w:rFonts w:cs="Arial"/>
        </w:rPr>
        <w:t xml:space="preserve"> </w:t>
      </w:r>
      <w:r w:rsidRPr="00C41128">
        <w:rPr>
          <w:rFonts w:cs="Arial"/>
        </w:rPr>
        <w:t>hrazena na základě dílčích faktur vystav</w:t>
      </w:r>
      <w:r w:rsidR="00E00091" w:rsidRPr="00C41128">
        <w:rPr>
          <w:rFonts w:cs="Arial"/>
        </w:rPr>
        <w:t xml:space="preserve">ených Zhotovitelem 1x měsíčně, </w:t>
      </w:r>
      <w:r w:rsidRPr="00C41128">
        <w:rPr>
          <w:rFonts w:cs="Arial"/>
        </w:rPr>
        <w:t>přičemž</w:t>
      </w:r>
      <w:r w:rsidR="00E00091" w:rsidRPr="00C41128">
        <w:rPr>
          <w:rFonts w:cs="Arial"/>
        </w:rPr>
        <w:t xml:space="preserve"> </w:t>
      </w:r>
      <w:r w:rsidRPr="00C41128">
        <w:rPr>
          <w:rFonts w:cs="Arial"/>
        </w:rPr>
        <w:t>datem</w:t>
      </w:r>
      <w:r w:rsidR="00E00091" w:rsidRPr="00C41128">
        <w:rPr>
          <w:rFonts w:cs="Arial"/>
        </w:rPr>
        <w:t xml:space="preserve"> </w:t>
      </w:r>
      <w:r w:rsidRPr="00C41128">
        <w:rPr>
          <w:rFonts w:cs="Arial"/>
        </w:rPr>
        <w:t>zdanitelného plnění je poslední den příslušného měsíce a na základě poslední dílčí faktury.</w:t>
      </w:r>
    </w:p>
    <w:p w:rsidR="005C5D01" w:rsidRPr="00C41128" w:rsidRDefault="005C5D01" w:rsidP="00721C8A">
      <w:pPr>
        <w:pStyle w:val="Odstavec2"/>
        <w:rPr>
          <w:rFonts w:cs="Arial"/>
        </w:rPr>
      </w:pPr>
      <w:r w:rsidRPr="00C41128">
        <w:rPr>
          <w:rFonts w:cs="Arial"/>
        </w:rPr>
        <w:t xml:space="preserve">Smluvní strany si </w:t>
      </w:r>
      <w:r w:rsidR="000803A0" w:rsidRPr="00C41128">
        <w:rPr>
          <w:rFonts w:cs="Arial"/>
        </w:rPr>
        <w:t xml:space="preserve">sjednávají </w:t>
      </w:r>
      <w:r w:rsidRPr="00C41128">
        <w:rPr>
          <w:rFonts w:cs="Arial"/>
          <w:b/>
        </w:rPr>
        <w:t>zádržné</w:t>
      </w:r>
      <w:r w:rsidRPr="00C41128">
        <w:rPr>
          <w:rFonts w:cs="Arial"/>
        </w:rPr>
        <w:t>.</w:t>
      </w:r>
      <w:r w:rsidR="00721C8A" w:rsidRPr="00C41128">
        <w:rPr>
          <w:rFonts w:cs="Arial"/>
        </w:rPr>
        <w:t xml:space="preserve"> Úhrada každé faktury bude provedena pouze do výše </w:t>
      </w:r>
      <w:r w:rsidR="000803A0" w:rsidRPr="00C41128">
        <w:rPr>
          <w:rFonts w:cs="Arial"/>
        </w:rPr>
        <w:t>90</w:t>
      </w:r>
      <w:r w:rsidR="00721C8A" w:rsidRPr="00C41128">
        <w:rPr>
          <w:rFonts w:cs="Arial"/>
        </w:rPr>
        <w:t xml:space="preserve">% fakturované částky s tím, že zbývajících </w:t>
      </w:r>
      <w:r w:rsidR="000803A0" w:rsidRPr="00C41128">
        <w:rPr>
          <w:rFonts w:cs="Arial"/>
        </w:rPr>
        <w:t>10</w:t>
      </w:r>
      <w:r w:rsidR="00721C8A" w:rsidRPr="00C41128">
        <w:rPr>
          <w:rFonts w:cs="Arial"/>
        </w:rPr>
        <w:t xml:space="preserve"> % je zádržné. Výše zádržného bude vyčíslena v měně Ceny díla, tj. v korunách českých, není-li sjednáno jinak, vždy na každé faktuře, ke které se </w:t>
      </w:r>
      <w:r w:rsidR="00721C8A" w:rsidRPr="00C41128">
        <w:rPr>
          <w:rFonts w:cs="Arial"/>
        </w:rPr>
        <w:lastRenderedPageBreak/>
        <w:t>zádržné vztahuje.</w:t>
      </w:r>
      <w:r w:rsidR="009B7FF4" w:rsidRPr="00C41128">
        <w:rPr>
          <w:rFonts w:cs="Arial"/>
        </w:rPr>
        <w:t xml:space="preserve"> Čerpání zádržného je dále specifikováno v bodu 7.8 všeobecných obchodních podmínek (VOP).</w:t>
      </w:r>
    </w:p>
    <w:p w:rsidR="00E00091" w:rsidRPr="00C41128" w:rsidRDefault="00E00091" w:rsidP="00E00091">
      <w:pPr>
        <w:pStyle w:val="Odstavec2"/>
        <w:rPr>
          <w:rFonts w:cs="Arial"/>
        </w:rPr>
      </w:pPr>
      <w:r w:rsidRPr="00C41128">
        <w:rPr>
          <w:rFonts w:cs="Arial"/>
        </w:rPr>
        <w:t xml:space="preserve">Adresy pro doručení faktur: </w:t>
      </w:r>
    </w:p>
    <w:p w:rsidR="00E00091" w:rsidRPr="00C41128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rFonts w:cs="Arial"/>
        </w:rPr>
      </w:pPr>
      <w:r w:rsidRPr="00C41128">
        <w:rPr>
          <w:rFonts w:cs="Arial"/>
        </w:rPr>
        <w:t>v listinné podobě: ČEPRO, a.s., FÚ, Odbor účtárny, Hněvice 62, 411 08 Štětí;</w:t>
      </w:r>
    </w:p>
    <w:p w:rsidR="00E00091" w:rsidRPr="00C41128" w:rsidRDefault="003229CA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rFonts w:cs="Arial"/>
        </w:rPr>
      </w:pPr>
      <w:r w:rsidRPr="00C41128">
        <w:rPr>
          <w:rFonts w:cs="Arial"/>
        </w:rPr>
        <w:t xml:space="preserve">v elektronické podobě </w:t>
      </w:r>
      <w:r w:rsidR="00E00091" w:rsidRPr="00C41128">
        <w:rPr>
          <w:rFonts w:cs="Arial"/>
        </w:rPr>
        <w:t xml:space="preserve">z elektronické adresy Zhotovitele: </w:t>
      </w:r>
      <w:bookmarkStart w:id="25" w:name="Text33"/>
      <w:r w:rsidR="00B16C4D" w:rsidRPr="00C41128">
        <w:rPr>
          <w:rFonts w:cs="Arial"/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="00B16C4D" w:rsidRPr="00C41128">
        <w:rPr>
          <w:rFonts w:cs="Arial"/>
          <w:highlight w:val="yellow"/>
        </w:rPr>
        <w:instrText xml:space="preserve"> FORMTEXT </w:instrText>
      </w:r>
      <w:r w:rsidR="00B16C4D" w:rsidRPr="00C41128">
        <w:rPr>
          <w:rFonts w:cs="Arial"/>
          <w:highlight w:val="yellow"/>
        </w:rPr>
      </w:r>
      <w:r w:rsidR="00B16C4D" w:rsidRPr="00C41128">
        <w:rPr>
          <w:rFonts w:cs="Arial"/>
          <w:highlight w:val="yellow"/>
        </w:rPr>
        <w:fldChar w:fldCharType="separate"/>
      </w:r>
      <w:r w:rsidR="00B16C4D" w:rsidRPr="00C41128">
        <w:rPr>
          <w:rFonts w:cs="Arial"/>
          <w:noProof/>
          <w:highlight w:val="yellow"/>
        </w:rPr>
        <w:t> </w:t>
      </w:r>
      <w:r w:rsidR="00B16C4D" w:rsidRPr="00C41128">
        <w:rPr>
          <w:rFonts w:cs="Arial"/>
          <w:noProof/>
          <w:highlight w:val="yellow"/>
        </w:rPr>
        <w:t> </w:t>
      </w:r>
      <w:r w:rsidR="00B16C4D" w:rsidRPr="00C41128">
        <w:rPr>
          <w:rFonts w:cs="Arial"/>
          <w:noProof/>
          <w:highlight w:val="yellow"/>
        </w:rPr>
        <w:t> </w:t>
      </w:r>
      <w:r w:rsidR="00B16C4D" w:rsidRPr="00C41128">
        <w:rPr>
          <w:rFonts w:cs="Arial"/>
          <w:noProof/>
          <w:highlight w:val="yellow"/>
        </w:rPr>
        <w:t> </w:t>
      </w:r>
      <w:r w:rsidR="00B16C4D" w:rsidRPr="00C41128">
        <w:rPr>
          <w:rFonts w:cs="Arial"/>
          <w:noProof/>
          <w:highlight w:val="yellow"/>
        </w:rPr>
        <w:t> </w:t>
      </w:r>
      <w:r w:rsidR="00B16C4D" w:rsidRPr="00C41128">
        <w:rPr>
          <w:rFonts w:cs="Arial"/>
          <w:highlight w:val="yellow"/>
        </w:rPr>
        <w:fldChar w:fldCharType="end"/>
      </w:r>
      <w:bookmarkEnd w:id="25"/>
    </w:p>
    <w:p w:rsidR="00E00091" w:rsidRPr="00C41128" w:rsidRDefault="00E00091" w:rsidP="00E00091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C41128">
        <w:rPr>
          <w:rFonts w:cs="Arial"/>
        </w:rPr>
        <w:t xml:space="preserve">                                             na e-mailovou adresu Objednatele: </w:t>
      </w:r>
      <w:hyperlink r:id="rId18" w:history="1">
        <w:r w:rsidRPr="00C41128">
          <w:rPr>
            <w:rStyle w:val="Hypertextovodkaz"/>
            <w:rFonts w:cs="Arial"/>
            <w:color w:val="auto"/>
            <w:u w:val="none"/>
          </w:rPr>
          <w:t>cepro_DF@ceproas.cz</w:t>
        </w:r>
      </w:hyperlink>
      <w:r w:rsidRPr="00C41128">
        <w:rPr>
          <w:rFonts w:cs="Arial"/>
        </w:rPr>
        <w:t>.</w:t>
      </w:r>
    </w:p>
    <w:p w:rsidR="00E00091" w:rsidRPr="00C41128" w:rsidRDefault="00E00091" w:rsidP="00E00091">
      <w:pPr>
        <w:pStyle w:val="Odstavec2"/>
        <w:rPr>
          <w:rFonts w:cs="Arial"/>
        </w:rPr>
      </w:pPr>
      <w:r w:rsidRPr="00C41128">
        <w:rPr>
          <w:rFonts w:cs="Arial"/>
        </w:rPr>
        <w:t xml:space="preserve">Každá faktura dle této Smlouvy je splatná do </w:t>
      </w:r>
      <w:r w:rsidR="00B16C4D" w:rsidRPr="00C41128">
        <w:rPr>
          <w:rFonts w:cs="Arial"/>
        </w:rPr>
        <w:t>45</w:t>
      </w:r>
      <w:r w:rsidRPr="00C41128">
        <w:rPr>
          <w:rFonts w:cs="Arial"/>
        </w:rPr>
        <w:t xml:space="preserve"> dnů od jejího doručení Objednateli.</w:t>
      </w:r>
    </w:p>
    <w:p w:rsidR="007B1761" w:rsidRPr="00C41128" w:rsidRDefault="007B1761" w:rsidP="00C26D23">
      <w:pPr>
        <w:pStyle w:val="lnek"/>
        <w:keepNext/>
        <w:ind w:left="17"/>
        <w:rPr>
          <w:rFonts w:cs="Arial"/>
        </w:rPr>
      </w:pPr>
      <w:r w:rsidRPr="00C41128">
        <w:rPr>
          <w:rFonts w:cs="Arial"/>
        </w:rPr>
        <w:t xml:space="preserve">Předání a </w:t>
      </w:r>
      <w:r w:rsidRPr="00C41128">
        <w:rPr>
          <w:rFonts w:eastAsiaTheme="minorEastAsia" w:cs="Arial"/>
        </w:rPr>
        <w:t>převzetí</w:t>
      </w:r>
      <w:r w:rsidRPr="00C41128">
        <w:rPr>
          <w:rFonts w:cs="Arial"/>
        </w:rPr>
        <w:t xml:space="preserve"> Díla</w:t>
      </w:r>
    </w:p>
    <w:p w:rsidR="007B1761" w:rsidRPr="00C41128" w:rsidRDefault="00AE3CC7" w:rsidP="00E322F9">
      <w:pPr>
        <w:pStyle w:val="Odstavec2"/>
        <w:rPr>
          <w:rFonts w:cs="Arial"/>
        </w:rPr>
      </w:pPr>
      <w:r w:rsidRPr="00C41128">
        <w:rPr>
          <w:rFonts w:cs="Arial"/>
        </w:rPr>
        <w:t xml:space="preserve">Předání a převzetí Díla se uskuteční </w:t>
      </w:r>
      <w:r w:rsidR="00E322F9" w:rsidRPr="00C41128">
        <w:rPr>
          <w:rFonts w:cs="Arial"/>
        </w:rPr>
        <w:t>po řádném dokončení celého Díla</w:t>
      </w:r>
      <w:r w:rsidR="00DF5F30" w:rsidRPr="00C41128">
        <w:rPr>
          <w:rFonts w:cs="Arial"/>
        </w:rPr>
        <w:t xml:space="preserve"> (tj. po dokončení všech etap Díla)</w:t>
      </w:r>
      <w:r w:rsidR="000803A0" w:rsidRPr="00C41128">
        <w:rPr>
          <w:rFonts w:cs="Arial"/>
        </w:rPr>
        <w:t>.</w:t>
      </w:r>
    </w:p>
    <w:p w:rsidR="00720AAF" w:rsidRPr="00C41128" w:rsidRDefault="00BE2E82" w:rsidP="00E322F9">
      <w:pPr>
        <w:pStyle w:val="Odstavec2"/>
        <w:rPr>
          <w:rFonts w:cs="Arial"/>
        </w:rPr>
      </w:pPr>
      <w:bookmarkStart w:id="26" w:name="_Ref334787654"/>
      <w:r w:rsidRPr="00C41128">
        <w:rPr>
          <w:rFonts w:cs="Arial"/>
        </w:rPr>
        <w:t xml:space="preserve">Pro účely přejímky a před přejímkou je Zhotovitel povinen včas připravit a předložit v českém jazyce </w:t>
      </w:r>
      <w:r w:rsidR="00CD1BFE" w:rsidRPr="00C41128">
        <w:rPr>
          <w:rFonts w:cs="Arial"/>
        </w:rPr>
        <w:t>kromě veškerých dokladů sjednaných jinde ve Smlouvě a</w:t>
      </w:r>
      <w:r w:rsidRPr="00C41128">
        <w:rPr>
          <w:rFonts w:cs="Arial"/>
        </w:rPr>
        <w:t xml:space="preserve"> plynoucí</w:t>
      </w:r>
      <w:r w:rsidR="00CD1BFE" w:rsidRPr="00C41128">
        <w:rPr>
          <w:rFonts w:cs="Arial"/>
        </w:rPr>
        <w:t>ch</w:t>
      </w:r>
      <w:r w:rsidRPr="00C41128">
        <w:rPr>
          <w:rFonts w:cs="Arial"/>
        </w:rPr>
        <w:t xml:space="preserve"> z obecně závazných právních a technických předpisů</w:t>
      </w:r>
      <w:r w:rsidR="00CD1BFE" w:rsidRPr="00C41128">
        <w:rPr>
          <w:rFonts w:cs="Arial"/>
        </w:rPr>
        <w:t xml:space="preserve"> i následující doklady</w:t>
      </w:r>
      <w:r w:rsidRPr="00C41128">
        <w:rPr>
          <w:rFonts w:cs="Arial"/>
        </w:rPr>
        <w:t>:</w:t>
      </w:r>
      <w:bookmarkEnd w:id="26"/>
      <w:r w:rsidR="00CD1BFE" w:rsidRPr="00C41128">
        <w:rPr>
          <w:rFonts w:cs="Arial"/>
        </w:rPr>
        <w:t xml:space="preserve"> 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dokumentace skutečného provedení Díla 2x v listinné formě a 1x v elektronické formě,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veškeré doklady k použitým materiálům v souladu s platnými předpisy,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zápisy a osvědčení o provedených zkouškách použitých materiálů,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doklady o úředních přejímkách, atestech a prohlášením o shodě ve smyslu § 13 odst. 2 zákona č. 22/1997 Sb., o technických požadavcích na výrobky, ve znění pozdějších předpisů,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veškeré doklady o provedených zkouškách a kontrolách provozuschopnosti požárně bezpečnostních zařízení, věcných a technických prostředků požární ochrany dle Vyhlášky Ministerstva vnitra č. 246/2001 Sb., o požární prevenci, ve znění pozdějších předpisů,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doklady prokazující bezpečný provoz  technických a technologických zařízení, které jsou vystaveny k prokázání a podle požadavků stanovených právními předpisy, normativními požadavky a průvodní dokumentací výrobců,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zápisy a výsledky o prověření prací a konstrukcí zakrytých v průběhu prací,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seznam strojů a zařízení, které jsou s</w:t>
      </w:r>
      <w:r w:rsidR="003229CA" w:rsidRPr="00C41128">
        <w:rPr>
          <w:rFonts w:cs="Arial"/>
        </w:rPr>
        <w:t>oučástí Díla a jejich pasporty,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veškeré záruční listy, návody k o</w:t>
      </w:r>
      <w:r w:rsidR="003229CA" w:rsidRPr="00C41128">
        <w:rPr>
          <w:rFonts w:cs="Arial"/>
        </w:rPr>
        <w:t>bsluze a údržbě v českém jazyce</w:t>
      </w:r>
      <w:r w:rsidRPr="00C41128">
        <w:rPr>
          <w:rFonts w:cs="Arial"/>
        </w:rPr>
        <w:t>,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 xml:space="preserve">1x originál a 1x kopii stavebního </w:t>
      </w:r>
      <w:proofErr w:type="gramStart"/>
      <w:r w:rsidRPr="00C41128">
        <w:rPr>
          <w:rFonts w:cs="Arial"/>
        </w:rPr>
        <w:t>deníku(ů) a kopie</w:t>
      </w:r>
      <w:proofErr w:type="gramEnd"/>
      <w:r w:rsidRPr="00C41128">
        <w:rPr>
          <w:rFonts w:cs="Arial"/>
        </w:rPr>
        <w:t xml:space="preserve"> změnových listů,</w:t>
      </w:r>
    </w:p>
    <w:p w:rsidR="00F54517" w:rsidRPr="00C41128" w:rsidRDefault="00130F70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návod k obsluze, provozu a údržbě všech dodaných zařízení a celků</w:t>
      </w:r>
      <w:r w:rsidR="003229CA" w:rsidRPr="00C41128">
        <w:rPr>
          <w:rFonts w:cs="Arial"/>
        </w:rPr>
        <w:t>,</w:t>
      </w:r>
      <w:r w:rsidRPr="00C41128">
        <w:rPr>
          <w:rFonts w:cs="Arial"/>
        </w:rPr>
        <w:t xml:space="preserve"> včetně harmonogramu prováděných periodických kontrol revizí a zkoušek zařízení včetně jejich vzájemných </w:t>
      </w:r>
      <w:r w:rsidR="003229CA" w:rsidRPr="00C41128">
        <w:rPr>
          <w:rFonts w:cs="Arial"/>
        </w:rPr>
        <w:t xml:space="preserve">vazeb, </w:t>
      </w:r>
    </w:p>
    <w:p w:rsidR="00720AAF" w:rsidRPr="00C41128" w:rsidRDefault="00720AAF" w:rsidP="007240F7">
      <w:pPr>
        <w:pStyle w:val="Odstavec2"/>
        <w:numPr>
          <w:ilvl w:val="0"/>
          <w:numId w:val="34"/>
        </w:numPr>
        <w:rPr>
          <w:rFonts w:cs="Arial"/>
        </w:rPr>
      </w:pPr>
      <w:r w:rsidRPr="00C41128">
        <w:rPr>
          <w:rFonts w:cs="Arial"/>
        </w:rPr>
        <w:t>protokol o zaškolení obsluhy</w:t>
      </w:r>
      <w:r w:rsidR="00130F70" w:rsidRPr="00C41128">
        <w:rPr>
          <w:rFonts w:cs="Arial"/>
        </w:rPr>
        <w:t xml:space="preserve"> a vydání dokladu o způsobilosti osob odpovědnýc</w:t>
      </w:r>
      <w:r w:rsidR="003229CA" w:rsidRPr="00C41128">
        <w:rPr>
          <w:rFonts w:cs="Arial"/>
        </w:rPr>
        <w:t>h za provoz a </w:t>
      </w:r>
      <w:r w:rsidR="00130F70" w:rsidRPr="00C41128">
        <w:rPr>
          <w:rFonts w:cs="Arial"/>
        </w:rPr>
        <w:t>pověřených údržbou zařízení</w:t>
      </w:r>
      <w:r w:rsidR="003229CA" w:rsidRPr="00C41128">
        <w:rPr>
          <w:rFonts w:cs="Arial"/>
        </w:rPr>
        <w:t>.</w:t>
      </w:r>
    </w:p>
    <w:p w:rsidR="00CD1BFE" w:rsidRPr="00C41128" w:rsidRDefault="00CD1BFE" w:rsidP="00E322F9">
      <w:pPr>
        <w:pStyle w:val="Odstavec2"/>
        <w:rPr>
          <w:rFonts w:cs="Arial"/>
        </w:rPr>
      </w:pPr>
      <w:r w:rsidRPr="00C41128">
        <w:rPr>
          <w:rFonts w:cs="Arial"/>
        </w:rPr>
        <w:t>Není-li v jiných ustanoveních Smlouvy uvedeno jinak, Zhotovitel předá Objednateli dokumenty v tomto počtu vyhotovení:</w:t>
      </w:r>
    </w:p>
    <w:p w:rsidR="00CD1BFE" w:rsidRPr="00C41128" w:rsidRDefault="000803A0" w:rsidP="00CD1BFE">
      <w:pPr>
        <w:pStyle w:val="Odstavec2"/>
        <w:numPr>
          <w:ilvl w:val="0"/>
          <w:numId w:val="29"/>
        </w:numPr>
        <w:rPr>
          <w:rFonts w:cs="Arial"/>
        </w:rPr>
      </w:pPr>
      <w:r w:rsidRPr="00C41128">
        <w:rPr>
          <w:rFonts w:cs="Arial"/>
        </w:rPr>
        <w:t xml:space="preserve">2x </w:t>
      </w:r>
      <w:r w:rsidR="00CD1BFE" w:rsidRPr="00C41128">
        <w:rPr>
          <w:rFonts w:cs="Arial"/>
        </w:rPr>
        <w:t>v listinné podobě;</w:t>
      </w:r>
    </w:p>
    <w:p w:rsidR="00CD1BFE" w:rsidRPr="00C41128" w:rsidRDefault="000803A0" w:rsidP="00CD1BFE">
      <w:pPr>
        <w:pStyle w:val="Odstavec2"/>
        <w:numPr>
          <w:ilvl w:val="0"/>
          <w:numId w:val="29"/>
        </w:numPr>
        <w:rPr>
          <w:rFonts w:cs="Arial"/>
        </w:rPr>
      </w:pPr>
      <w:r w:rsidRPr="00C41128">
        <w:rPr>
          <w:rFonts w:cs="Arial"/>
        </w:rPr>
        <w:t xml:space="preserve">1x </w:t>
      </w:r>
      <w:r w:rsidR="00CD1BFE" w:rsidRPr="00C41128">
        <w:rPr>
          <w:rFonts w:cs="Arial"/>
        </w:rPr>
        <w:t xml:space="preserve">v elektronické podobě ve </w:t>
      </w:r>
      <w:r w:rsidRPr="00C41128">
        <w:rPr>
          <w:rFonts w:cs="Arial"/>
        </w:rPr>
        <w:t>zdrojových formátech</w:t>
      </w:r>
    </w:p>
    <w:p w:rsidR="00CD1BFE" w:rsidRPr="00C41128" w:rsidRDefault="00CD1BFE" w:rsidP="00280022">
      <w:pPr>
        <w:pStyle w:val="lnek"/>
        <w:rPr>
          <w:rFonts w:cs="Arial"/>
        </w:rPr>
      </w:pPr>
      <w:r w:rsidRPr="00C41128">
        <w:rPr>
          <w:rFonts w:eastAsiaTheme="minorEastAsia" w:cs="Arial"/>
        </w:rPr>
        <w:t>Záruka</w:t>
      </w:r>
      <w:r w:rsidRPr="00C41128">
        <w:rPr>
          <w:rFonts w:cs="Arial"/>
        </w:rPr>
        <w:t xml:space="preserve"> a záruční doba</w:t>
      </w:r>
    </w:p>
    <w:p w:rsidR="00CD1BFE" w:rsidRPr="00C41128" w:rsidRDefault="00CD1BFE" w:rsidP="002468F8">
      <w:pPr>
        <w:pStyle w:val="Odstavec2"/>
        <w:rPr>
          <w:rFonts w:cs="Arial"/>
        </w:rPr>
      </w:pPr>
      <w:r w:rsidRPr="00C41128">
        <w:rPr>
          <w:rFonts w:cs="Arial"/>
        </w:rPr>
        <w:t>Záruční doba se sjednává v délce trvání</w:t>
      </w:r>
      <w:r w:rsidR="005B7D4E" w:rsidRPr="00C41128">
        <w:rPr>
          <w:rFonts w:cs="Arial"/>
        </w:rPr>
        <w:t xml:space="preserve"> </w:t>
      </w:r>
      <w:r w:rsidR="0038357F" w:rsidRPr="00C41128">
        <w:rPr>
          <w:rFonts w:cs="Arial"/>
        </w:rPr>
        <w:t>60 měsíců</w:t>
      </w:r>
      <w:r w:rsidR="006F49B1" w:rsidRPr="00C41128">
        <w:rPr>
          <w:rFonts w:cs="Arial"/>
        </w:rPr>
        <w:t>, s výjimkou dodávky zařízení a výrobků se samostatným záručním listem, přičemž délka záruky v tomto případě činí 36 měsíců (odlišně od 15.3.2 VOP).</w:t>
      </w:r>
      <w:r w:rsidR="0038357F" w:rsidRPr="00C41128">
        <w:rPr>
          <w:rFonts w:cs="Arial"/>
        </w:rPr>
        <w:t xml:space="preserve"> </w:t>
      </w:r>
    </w:p>
    <w:p w:rsidR="00216448" w:rsidRPr="00C41128" w:rsidRDefault="00216448" w:rsidP="00216448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je povinen vady druhu Havárie odstranit nejpozději do </w:t>
      </w:r>
      <w:r w:rsidR="008F51EB" w:rsidRPr="00C41128">
        <w:rPr>
          <w:rFonts w:cs="Arial"/>
        </w:rPr>
        <w:t>24 hodin</w:t>
      </w:r>
      <w:r w:rsidRPr="00C41128">
        <w:rPr>
          <w:rFonts w:cs="Arial"/>
        </w:rPr>
        <w:t xml:space="preserve"> a ostatn</w:t>
      </w:r>
      <w:r w:rsidRPr="00C41128">
        <w:rPr>
          <w:rFonts w:eastAsia="MS Mincho" w:cs="Arial"/>
        </w:rPr>
        <w:t>í</w:t>
      </w:r>
      <w:r w:rsidRPr="00C41128">
        <w:rPr>
          <w:rFonts w:cs="Arial"/>
        </w:rPr>
        <w:t xml:space="preserve"> vady o</w:t>
      </w:r>
      <w:r w:rsidRPr="00C41128">
        <w:rPr>
          <w:rFonts w:eastAsia="MS Mincho" w:cs="Arial"/>
        </w:rPr>
        <w:t>d</w:t>
      </w:r>
      <w:r w:rsidRPr="00C41128">
        <w:rPr>
          <w:rFonts w:cs="Arial"/>
        </w:rPr>
        <w:t xml:space="preserve">stranit nejpozději do </w:t>
      </w:r>
      <w:r w:rsidR="008F51EB" w:rsidRPr="00C41128">
        <w:rPr>
          <w:rFonts w:cs="Arial"/>
        </w:rPr>
        <w:t xml:space="preserve">2 </w:t>
      </w:r>
      <w:r w:rsidR="00C61070" w:rsidRPr="00C41128">
        <w:rPr>
          <w:rFonts w:cs="Arial"/>
        </w:rPr>
        <w:t xml:space="preserve">pracovních </w:t>
      </w:r>
      <w:r w:rsidR="008F51EB" w:rsidRPr="00C41128">
        <w:rPr>
          <w:rFonts w:cs="Arial"/>
        </w:rPr>
        <w:t>dnů</w:t>
      </w:r>
      <w:r w:rsidR="0025782A" w:rsidRPr="00C41128">
        <w:rPr>
          <w:rFonts w:cs="Arial"/>
        </w:rPr>
        <w:t>.</w:t>
      </w:r>
    </w:p>
    <w:p w:rsidR="00216448" w:rsidRPr="00C41128" w:rsidRDefault="00216448" w:rsidP="00216448">
      <w:pPr>
        <w:pStyle w:val="Odstavec2"/>
        <w:rPr>
          <w:rFonts w:cs="Arial"/>
        </w:rPr>
      </w:pPr>
      <w:r w:rsidRPr="00C41128">
        <w:rPr>
          <w:rFonts w:cs="Arial"/>
        </w:rPr>
        <w:lastRenderedPageBreak/>
        <w:t xml:space="preserve">Zhotovitel přijímá písemné reklamace vad na poštovní adrese: </w:t>
      </w:r>
      <w:bookmarkStart w:id="27" w:name="Text38"/>
      <w:r w:rsidR="0025782A" w:rsidRPr="00C41128">
        <w:rPr>
          <w:rFonts w:cs="Arial"/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="0025782A" w:rsidRPr="00C41128">
        <w:rPr>
          <w:rFonts w:cs="Arial"/>
          <w:highlight w:val="yellow"/>
        </w:rPr>
        <w:instrText xml:space="preserve"> FORMTEXT </w:instrText>
      </w:r>
      <w:r w:rsidR="0025782A" w:rsidRPr="00C41128">
        <w:rPr>
          <w:rFonts w:cs="Arial"/>
          <w:highlight w:val="yellow"/>
        </w:rPr>
      </w:r>
      <w:r w:rsidR="0025782A" w:rsidRPr="00C41128">
        <w:rPr>
          <w:rFonts w:cs="Arial"/>
          <w:highlight w:val="yellow"/>
        </w:rPr>
        <w:fldChar w:fldCharType="separate"/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highlight w:val="yellow"/>
        </w:rPr>
        <w:fldChar w:fldCharType="end"/>
      </w:r>
      <w:bookmarkEnd w:id="27"/>
      <w:r w:rsidRPr="00C41128">
        <w:rPr>
          <w:rFonts w:cs="Arial"/>
        </w:rPr>
        <w:t xml:space="preserve"> nebo na e-mailové adrese: </w:t>
      </w:r>
      <w:bookmarkStart w:id="28" w:name="Text39"/>
      <w:r w:rsidR="0025782A" w:rsidRPr="00C41128">
        <w:rPr>
          <w:rFonts w:cs="Arial"/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r w:rsidR="0025782A" w:rsidRPr="00C41128">
        <w:rPr>
          <w:rFonts w:cs="Arial"/>
          <w:highlight w:val="yellow"/>
        </w:rPr>
        <w:instrText xml:space="preserve"> FORMTEXT </w:instrText>
      </w:r>
      <w:r w:rsidR="0025782A" w:rsidRPr="00C41128">
        <w:rPr>
          <w:rFonts w:cs="Arial"/>
          <w:highlight w:val="yellow"/>
        </w:rPr>
      </w:r>
      <w:r w:rsidR="0025782A" w:rsidRPr="00C41128">
        <w:rPr>
          <w:rFonts w:cs="Arial"/>
          <w:highlight w:val="yellow"/>
        </w:rPr>
        <w:fldChar w:fldCharType="separate"/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noProof/>
          <w:highlight w:val="yellow"/>
        </w:rPr>
        <w:t> </w:t>
      </w:r>
      <w:r w:rsidR="0025782A" w:rsidRPr="00C41128">
        <w:rPr>
          <w:rFonts w:cs="Arial"/>
          <w:highlight w:val="yellow"/>
        </w:rPr>
        <w:fldChar w:fldCharType="end"/>
      </w:r>
      <w:bookmarkEnd w:id="28"/>
      <w:r w:rsidRPr="00C41128">
        <w:rPr>
          <w:rFonts w:cs="Arial"/>
        </w:rPr>
        <w:t>, na které přijímá nahlá</w:t>
      </w:r>
      <w:r w:rsidR="00C61070" w:rsidRPr="00C41128">
        <w:rPr>
          <w:rFonts w:cs="Arial"/>
        </w:rPr>
        <w:t xml:space="preserve">šení vad 24 hodin denně 7 dní v týdnu. </w:t>
      </w:r>
    </w:p>
    <w:p w:rsidR="00216448" w:rsidRPr="00C41128" w:rsidRDefault="00216448" w:rsidP="00280022">
      <w:pPr>
        <w:pStyle w:val="lnek"/>
        <w:rPr>
          <w:rFonts w:cs="Arial"/>
        </w:rPr>
      </w:pPr>
      <w:r w:rsidRPr="00C41128">
        <w:rPr>
          <w:rFonts w:cs="Arial"/>
        </w:rPr>
        <w:t>Pojištění Zhotovitele</w:t>
      </w:r>
      <w:r w:rsidR="00720AAF" w:rsidRPr="00C41128">
        <w:rPr>
          <w:rFonts w:cs="Arial"/>
        </w:rPr>
        <w:t xml:space="preserve"> a bankovní záruka</w:t>
      </w:r>
    </w:p>
    <w:p w:rsidR="00216448" w:rsidRPr="00C41128" w:rsidRDefault="00216448" w:rsidP="00216448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prohlašuje, že má ke dni podpisu Smlouvy platně </w:t>
      </w:r>
      <w:r w:rsidRPr="00C41128">
        <w:rPr>
          <w:rFonts w:cs="Arial"/>
          <w:iCs/>
        </w:rPr>
        <w:t>uzavřeno příslušné pojištění</w:t>
      </w:r>
    </w:p>
    <w:p w:rsidR="00216448" w:rsidRPr="00C41128" w:rsidRDefault="00216448" w:rsidP="00216448">
      <w:pPr>
        <w:pStyle w:val="Odstavec2"/>
        <w:numPr>
          <w:ilvl w:val="0"/>
          <w:numId w:val="32"/>
        </w:numPr>
        <w:rPr>
          <w:rFonts w:cs="Arial"/>
        </w:rPr>
      </w:pPr>
      <w:r w:rsidRPr="00C41128">
        <w:rPr>
          <w:rFonts w:cs="Arial"/>
        </w:rPr>
        <w:t>pro případ odpovědnosti za škodu způsobenou třetí</w:t>
      </w:r>
      <w:r w:rsidR="008F51EB" w:rsidRPr="00C41128">
        <w:rPr>
          <w:rFonts w:cs="Arial"/>
        </w:rPr>
        <w:t xml:space="preserve"> osobě vzniklou v souvislosti s </w:t>
      </w:r>
      <w:r w:rsidRPr="00C41128">
        <w:rPr>
          <w:rFonts w:cs="Arial"/>
        </w:rPr>
        <w:t xml:space="preserve">výkonem jeho podnikatelské činnosti s pojistným plněním ve výši min. </w:t>
      </w:r>
      <w:r w:rsidR="008F51EB" w:rsidRPr="00C41128">
        <w:rPr>
          <w:rFonts w:cs="Arial"/>
        </w:rPr>
        <w:t>5.000.000,-</w:t>
      </w:r>
      <w:r w:rsidRPr="00C41128">
        <w:rPr>
          <w:rFonts w:cs="Arial"/>
        </w:rPr>
        <w:t xml:space="preserve"> Kč.</w:t>
      </w:r>
    </w:p>
    <w:p w:rsidR="00216448" w:rsidRPr="00C41128" w:rsidRDefault="00216448" w:rsidP="00216448">
      <w:pPr>
        <w:pStyle w:val="Odstavec2"/>
        <w:numPr>
          <w:ilvl w:val="0"/>
          <w:numId w:val="32"/>
        </w:numPr>
        <w:rPr>
          <w:rFonts w:cs="Arial"/>
        </w:rPr>
      </w:pPr>
      <w:r w:rsidRPr="00C41128">
        <w:rPr>
          <w:rFonts w:cs="Arial"/>
        </w:rPr>
        <w:t>pro případ odpovědnosti za škodu na životním prostředí (za únik znečišťujících látek) s</w:t>
      </w:r>
      <w:r w:rsidR="008F51EB" w:rsidRPr="00C41128">
        <w:rPr>
          <w:rFonts w:cs="Arial"/>
        </w:rPr>
        <w:t> </w:t>
      </w:r>
      <w:r w:rsidRPr="00C41128">
        <w:rPr>
          <w:rFonts w:cs="Arial"/>
        </w:rPr>
        <w:t xml:space="preserve">pojistným plněním ve výši min. </w:t>
      </w:r>
      <w:r w:rsidR="008F51EB" w:rsidRPr="00C41128">
        <w:rPr>
          <w:rFonts w:cs="Arial"/>
        </w:rPr>
        <w:t>1.000.000,-</w:t>
      </w:r>
      <w:r w:rsidRPr="00C41128">
        <w:rPr>
          <w:rFonts w:cs="Arial"/>
        </w:rPr>
        <w:t xml:space="preserve"> Kč</w:t>
      </w:r>
    </w:p>
    <w:p w:rsidR="00216448" w:rsidRPr="00C41128" w:rsidRDefault="00216448" w:rsidP="00216448">
      <w:pPr>
        <w:pStyle w:val="Odstavec2"/>
        <w:numPr>
          <w:ilvl w:val="0"/>
          <w:numId w:val="32"/>
        </w:numPr>
        <w:rPr>
          <w:rFonts w:cs="Arial"/>
        </w:rPr>
      </w:pPr>
      <w:r w:rsidRPr="00C41128">
        <w:rPr>
          <w:rFonts w:cs="Arial"/>
        </w:rPr>
        <w:t xml:space="preserve">pro případ odpovědnosti za škodu na majetku s pojistným plněním ve výši min. </w:t>
      </w:r>
      <w:r w:rsidR="008F51EB" w:rsidRPr="00C41128">
        <w:rPr>
          <w:rFonts w:cs="Arial"/>
        </w:rPr>
        <w:t>1.000.000,-</w:t>
      </w:r>
      <w:r w:rsidRPr="00C41128">
        <w:rPr>
          <w:rFonts w:cs="Arial"/>
        </w:rPr>
        <w:t xml:space="preserve"> Kč.</w:t>
      </w:r>
    </w:p>
    <w:p w:rsidR="00216448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iCs/>
        </w:rPr>
        <w:t>Nezajistí-li Zhotovitel nepřetržité trvání pojištění v dohodnutém rozsahu po dohodnutou dobu,</w:t>
      </w:r>
      <w:r w:rsidR="002A402F" w:rsidRPr="00C41128">
        <w:rPr>
          <w:rFonts w:cs="Arial"/>
          <w:iCs/>
        </w:rPr>
        <w:t xml:space="preserve"> tj. po dobu trvání této Smlouvy,</w:t>
      </w:r>
      <w:r w:rsidRPr="00C41128">
        <w:rPr>
          <w:rFonts w:cs="Arial"/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A402F" w:rsidRPr="00C41128" w:rsidRDefault="002A402F" w:rsidP="00280022">
      <w:pPr>
        <w:pStyle w:val="Odstavec2"/>
        <w:rPr>
          <w:rFonts w:cs="Arial"/>
        </w:rPr>
      </w:pPr>
      <w:r w:rsidRPr="00C41128">
        <w:rPr>
          <w:rFonts w:cs="Arial"/>
          <w:iCs/>
        </w:rPr>
        <w:t xml:space="preserve">Zhotovitel je oprávněn nahradit jednu polovinu zádržného dle </w:t>
      </w:r>
      <w:r w:rsidR="006B63CF" w:rsidRPr="00C41128">
        <w:rPr>
          <w:rFonts w:cs="Arial"/>
          <w:iCs/>
        </w:rPr>
        <w:t xml:space="preserve">čl. </w:t>
      </w:r>
      <w:r w:rsidRPr="00C41128">
        <w:rPr>
          <w:rFonts w:cs="Arial"/>
          <w:iCs/>
        </w:rPr>
        <w:t>7.8.2 písm. b) VOP bankovní zárukou ve smyslu čl. 10.3 VOP. Čl. 10.1 a 10.2 VOP se pro vztah Smluvních stran založený touto Smlouvou neužijí.</w:t>
      </w:r>
    </w:p>
    <w:p w:rsidR="00280022" w:rsidRPr="00C41128" w:rsidRDefault="00280022" w:rsidP="00280022">
      <w:pPr>
        <w:pStyle w:val="lnek"/>
        <w:rPr>
          <w:rFonts w:cs="Arial"/>
        </w:rPr>
      </w:pPr>
      <w:r w:rsidRPr="00C41128">
        <w:rPr>
          <w:rFonts w:cs="Arial"/>
        </w:rPr>
        <w:t>Smluvní pokuty a úrok z prodlení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</w:rPr>
        <w:t xml:space="preserve">Smluvní strana je oprávněna v případě prodlení druhé Smluvní strany s úhradou peněžitého plnění požadovat úhradu úroku z prodlení v zákonné výši podle občanskoprávních předpisů. 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 w:rsidR="005C3C0E" w:rsidRPr="00C41128">
        <w:rPr>
          <w:rFonts w:cs="Arial"/>
          <w:bCs/>
        </w:rPr>
        <w:t>0,02</w:t>
      </w:r>
      <w:r w:rsidRPr="00C41128">
        <w:rPr>
          <w:rFonts w:cs="Arial"/>
          <w:bCs/>
        </w:rPr>
        <w:t xml:space="preserve"> % z Ceny díla za každý i započatý den prodlení.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bCs/>
        </w:rPr>
        <w:t xml:space="preserve">Nedostaví-li se Zhotovitel k převzetí </w:t>
      </w:r>
      <w:r w:rsidR="003D4C4F" w:rsidRPr="00C41128">
        <w:rPr>
          <w:rFonts w:cs="Arial"/>
          <w:bCs/>
        </w:rPr>
        <w:t>s</w:t>
      </w:r>
      <w:r w:rsidRPr="00C41128">
        <w:rPr>
          <w:rFonts w:cs="Arial"/>
          <w:bCs/>
        </w:rPr>
        <w:t xml:space="preserve">taveniště ve stanoveném termínu, je Objednatel oprávněn po Zhotoviteli požadovat úhradu smluvní pokuty ve výši </w:t>
      </w:r>
      <w:r w:rsidR="005C3C0E" w:rsidRPr="00C41128">
        <w:rPr>
          <w:rFonts w:cs="Arial"/>
          <w:bCs/>
        </w:rPr>
        <w:t>5.000,-</w:t>
      </w:r>
      <w:r w:rsidRPr="00C41128">
        <w:rPr>
          <w:rFonts w:cs="Arial"/>
          <w:bCs/>
        </w:rPr>
        <w:t xml:space="preserve"> Kč.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bCs/>
        </w:rPr>
        <w:t>Pokud</w:t>
      </w:r>
      <w:r w:rsidRPr="00C41128">
        <w:rPr>
          <w:rFonts w:cs="Arial"/>
        </w:rPr>
        <w:t xml:space="preserve"> Zhotovitel neodstraní nedodělky či vady zjištěné při přejímacím řízení v dohodnutém termínu, je Objednatel oprávněn požadovat po Zhotoviteli úhradu smluvní pokuty </w:t>
      </w:r>
      <w:r w:rsidR="005C3C0E" w:rsidRPr="00C41128">
        <w:rPr>
          <w:rFonts w:cs="Arial"/>
        </w:rPr>
        <w:t>5.000,-</w:t>
      </w:r>
      <w:r w:rsidRPr="00C41128">
        <w:rPr>
          <w:rFonts w:cs="Arial"/>
        </w:rPr>
        <w:t xml:space="preserve"> Kč za každý nedodělek či vadu a za každý den prodlení.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</w:rPr>
        <w:t xml:space="preserve">Pokud Zhotovitel nevyklidí </w:t>
      </w:r>
      <w:r w:rsidR="003D4C4F" w:rsidRPr="00C41128">
        <w:rPr>
          <w:rFonts w:cs="Arial"/>
        </w:rPr>
        <w:t>s</w:t>
      </w:r>
      <w:r w:rsidRPr="00C41128">
        <w:rPr>
          <w:rFonts w:cs="Arial"/>
        </w:rPr>
        <w:t xml:space="preserve">taveniště ve sjednaném termínu, je Objednatel oprávněn požadovat po Zhotoviteli úhradu smluvní pokuty ve výši </w:t>
      </w:r>
      <w:r w:rsidR="005C3C0E" w:rsidRPr="00C41128">
        <w:rPr>
          <w:rFonts w:cs="Arial"/>
        </w:rPr>
        <w:t>10.000</w:t>
      </w:r>
      <w:r w:rsidRPr="00C41128">
        <w:rPr>
          <w:rFonts w:cs="Arial"/>
        </w:rPr>
        <w:t>,- Kč za každý i započatý den prodlení.</w:t>
      </w:r>
    </w:p>
    <w:p w:rsidR="00280022" w:rsidRPr="00C41128" w:rsidRDefault="00280022" w:rsidP="00280022">
      <w:pPr>
        <w:pStyle w:val="Odstavec2"/>
        <w:rPr>
          <w:rFonts w:cs="Arial"/>
        </w:rPr>
      </w:pPr>
      <w:r w:rsidRPr="00C41128">
        <w:rPr>
          <w:rFonts w:cs="Arial"/>
          <w:bCs/>
        </w:rPr>
        <w:t>Smluvní pokuta za neodstranění reklamovaných vad v záruční době</w:t>
      </w:r>
    </w:p>
    <w:p w:rsidR="00280022" w:rsidRPr="00C41128" w:rsidRDefault="00280022" w:rsidP="00280022">
      <w:pPr>
        <w:pStyle w:val="Odstavec3"/>
        <w:rPr>
          <w:rFonts w:cs="Arial"/>
        </w:rPr>
      </w:pPr>
      <w:r w:rsidRPr="00C41128">
        <w:rPr>
          <w:rFonts w:cs="Arial"/>
        </w:rPr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5C3C0E" w:rsidRPr="00C41128">
        <w:rPr>
          <w:rFonts w:cs="Arial"/>
        </w:rPr>
        <w:t>5.000</w:t>
      </w:r>
      <w:r w:rsidRPr="00C41128">
        <w:rPr>
          <w:rFonts w:cs="Arial"/>
        </w:rPr>
        <w:t>,- Kč za každou vadu a den prodlení.</w:t>
      </w:r>
    </w:p>
    <w:p w:rsidR="00280022" w:rsidRPr="00C41128" w:rsidRDefault="00280022" w:rsidP="00280022">
      <w:pPr>
        <w:pStyle w:val="Odstavec3"/>
        <w:rPr>
          <w:rFonts w:cs="Arial"/>
        </w:rPr>
      </w:pPr>
      <w:r w:rsidRPr="00C41128">
        <w:rPr>
          <w:rFonts w:cs="Arial"/>
        </w:rPr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5C3C0E" w:rsidRPr="00C41128">
        <w:rPr>
          <w:rFonts w:cs="Arial"/>
        </w:rPr>
        <w:t>5.000</w:t>
      </w:r>
      <w:r w:rsidRPr="00C41128">
        <w:rPr>
          <w:rFonts w:cs="Arial"/>
        </w:rPr>
        <w:t>,- Kč za každou oprávněnou reklamaci.</w:t>
      </w:r>
    </w:p>
    <w:p w:rsidR="00280022" w:rsidRPr="00C41128" w:rsidRDefault="00655C3C" w:rsidP="00280022">
      <w:pPr>
        <w:pStyle w:val="Odstavec3"/>
        <w:rPr>
          <w:rFonts w:cs="Arial"/>
        </w:rPr>
      </w:pPr>
      <w:r w:rsidRPr="00C41128">
        <w:rPr>
          <w:rFonts w:cs="Arial"/>
        </w:rPr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C41128" w:rsidRDefault="00655C3C" w:rsidP="00655C3C">
      <w:pPr>
        <w:pStyle w:val="Odstavec2"/>
        <w:rPr>
          <w:rFonts w:cs="Arial"/>
        </w:rPr>
      </w:pPr>
      <w:r w:rsidRPr="00C41128">
        <w:rPr>
          <w:rFonts w:cs="Arial"/>
        </w:rPr>
        <w:t xml:space="preserve">V případě porušení právních a ostatních obecně závazných předpisů k zajištění BOZP, PO, nakládání s odpady a vnitřních předpisů Objednatele, je Objednatel oprávněn požadovat po </w:t>
      </w:r>
      <w:r w:rsidRPr="00C41128">
        <w:rPr>
          <w:rFonts w:cs="Arial"/>
        </w:rPr>
        <w:lastRenderedPageBreak/>
        <w:t xml:space="preserve">Zhotoviteli úhradu smluvní pokuty ve výši </w:t>
      </w:r>
      <w:r w:rsidR="005C3C0E" w:rsidRPr="00C41128">
        <w:rPr>
          <w:rFonts w:cs="Arial"/>
        </w:rPr>
        <w:t>5.000</w:t>
      </w:r>
      <w:r w:rsidRPr="00C41128">
        <w:rPr>
          <w:rFonts w:cs="Arial"/>
        </w:rPr>
        <w:t xml:space="preserve">,- Kč za každý jednotlivý případ porušení. Porušení bude zaznamenáno ve </w:t>
      </w:r>
      <w:r w:rsidR="003D4C4F" w:rsidRPr="00C41128">
        <w:rPr>
          <w:rFonts w:cs="Arial"/>
        </w:rPr>
        <w:t>s</w:t>
      </w:r>
      <w:r w:rsidRPr="00C41128">
        <w:rPr>
          <w:rFonts w:cs="Arial"/>
        </w:rPr>
        <w:t>tavebním deníku oprávněným Zástupcem Objednatele.</w:t>
      </w:r>
    </w:p>
    <w:p w:rsidR="00655C3C" w:rsidRPr="00C41128" w:rsidRDefault="00655C3C" w:rsidP="00655C3C">
      <w:pPr>
        <w:pStyle w:val="Odstavec2"/>
        <w:rPr>
          <w:rFonts w:cs="Arial"/>
        </w:rPr>
      </w:pPr>
      <w:r w:rsidRPr="00C41128">
        <w:rPr>
          <w:rFonts w:cs="Arial"/>
        </w:rPr>
        <w:t>Smluvní pokutu vyúčtuje oprávněná Smluvní strana povinné Smluvní straně písemnou formou.</w:t>
      </w:r>
    </w:p>
    <w:p w:rsidR="00655C3C" w:rsidRPr="00C41128" w:rsidRDefault="00655C3C" w:rsidP="00655C3C">
      <w:pPr>
        <w:pStyle w:val="Odstavec2"/>
        <w:rPr>
          <w:rFonts w:cs="Arial"/>
        </w:rPr>
      </w:pPr>
      <w:r w:rsidRPr="00C41128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C41128" w:rsidRDefault="00655C3C" w:rsidP="00655C3C">
      <w:pPr>
        <w:pStyle w:val="Odstavec2"/>
        <w:rPr>
          <w:rFonts w:cs="Arial"/>
        </w:rPr>
      </w:pPr>
      <w:r w:rsidRPr="00C41128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:rsidR="00655C3C" w:rsidRPr="00C41128" w:rsidRDefault="00655C3C" w:rsidP="00655C3C">
      <w:pPr>
        <w:pStyle w:val="Odstavec2"/>
        <w:rPr>
          <w:rFonts w:cs="Arial"/>
        </w:rPr>
      </w:pPr>
      <w:r w:rsidRPr="00C41128">
        <w:rPr>
          <w:rFonts w:cs="Arial"/>
          <w:iCs/>
        </w:rPr>
        <w:t>Zaplacením jakékoli smluvní pokuty není dotčeno právo Objednatele požadovat na Zhotoviteli náhradu škody, a to v plném rozsahu.</w:t>
      </w:r>
    </w:p>
    <w:p w:rsidR="00655C3C" w:rsidRPr="00C41128" w:rsidRDefault="00655C3C" w:rsidP="0021315A">
      <w:pPr>
        <w:pStyle w:val="lnek"/>
        <w:rPr>
          <w:rFonts w:cs="Arial"/>
          <w:iCs/>
        </w:rPr>
      </w:pPr>
      <w:r w:rsidRPr="00C41128">
        <w:rPr>
          <w:rFonts w:cs="Arial"/>
          <w:iCs/>
        </w:rPr>
        <w:t>Závěrečná ujednání</w:t>
      </w:r>
    </w:p>
    <w:p w:rsidR="00916927" w:rsidRPr="00C41128" w:rsidRDefault="00916927" w:rsidP="00916927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9" w:history="1">
        <w:r w:rsidRPr="00C41128">
          <w:rPr>
            <w:rStyle w:val="Hypertextovodkaz"/>
            <w:rFonts w:cs="Arial"/>
            <w:color w:val="auto"/>
          </w:rPr>
          <w:t>https://www.ceproas.cz/eticky-kodex</w:t>
        </w:r>
      </w:hyperlink>
      <w:r w:rsidRPr="00C41128">
        <w:rPr>
          <w:rFonts w:cs="Arial"/>
        </w:rPr>
        <w:t xml:space="preserve">. </w:t>
      </w:r>
    </w:p>
    <w:p w:rsidR="00916927" w:rsidRPr="00C41128" w:rsidRDefault="00916927" w:rsidP="00916927">
      <w:pPr>
        <w:pStyle w:val="Odstavec2"/>
        <w:rPr>
          <w:rFonts w:cs="Arial"/>
        </w:rPr>
      </w:pPr>
      <w:r w:rsidRPr="00C41128">
        <w:rPr>
          <w:rFonts w:cs="Arial"/>
        </w:rP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20" w:history="1">
        <w:r w:rsidRPr="00C41128">
          <w:rPr>
            <w:rStyle w:val="Hypertextovodkaz"/>
            <w:rFonts w:cs="Arial"/>
            <w:color w:val="auto"/>
          </w:rPr>
          <w:t>https://www.ceproas.cz/vyberova-rizeni</w:t>
        </w:r>
      </w:hyperlink>
      <w:r w:rsidRPr="00C41128">
        <w:rPr>
          <w:rFonts w:cs="Arial"/>
        </w:rPr>
        <w:t xml:space="preserve">. </w:t>
      </w:r>
    </w:p>
    <w:p w:rsidR="00655C3C" w:rsidRPr="00C41128" w:rsidRDefault="0021315A" w:rsidP="00655C3C">
      <w:pPr>
        <w:pStyle w:val="Odstavec2"/>
        <w:rPr>
          <w:rFonts w:cs="Arial"/>
        </w:rPr>
      </w:pPr>
      <w:r w:rsidRPr="00C41128">
        <w:rPr>
          <w:rFonts w:cs="Arial"/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C41128">
        <w:rPr>
          <w:rFonts w:cs="Arial"/>
        </w:rPr>
        <w:t>i neplatného ustanovení této Smlouvy.</w:t>
      </w:r>
    </w:p>
    <w:p w:rsidR="00D17CE0" w:rsidRPr="00C41128" w:rsidRDefault="00D17CE0" w:rsidP="00D17CE0">
      <w:pPr>
        <w:pStyle w:val="Odstavec2"/>
        <w:rPr>
          <w:rFonts w:cs="Arial"/>
        </w:rPr>
      </w:pPr>
      <w:r w:rsidRPr="00C41128">
        <w:rPr>
          <w:rFonts w:cs="Arial"/>
        </w:rPr>
        <w:t>Tato Smlouva a veškeré právní vztahy z ní vzniklé se řídí příslušnými ustanoveními zákona č. 89/2012 Sb., občanského zákoníku, a ostatními závaznými právními předpisy českého právního řádu.</w:t>
      </w:r>
      <w:r w:rsidR="006857A4" w:rsidRPr="00C41128">
        <w:rPr>
          <w:rFonts w:cs="Arial"/>
        </w:rPr>
        <w:t xml:space="preserve"> Smluvní strany si výslovně sjednávají, že ustanovení § 1765, § 1766, § 2609 z</w:t>
      </w:r>
      <w:r w:rsidR="002525FB" w:rsidRPr="00C41128">
        <w:rPr>
          <w:rFonts w:cs="Arial"/>
        </w:rPr>
        <w:t>.</w:t>
      </w:r>
      <w:r w:rsidR="006857A4" w:rsidRPr="00C41128">
        <w:rPr>
          <w:rFonts w:cs="Arial"/>
        </w:rPr>
        <w:t xml:space="preserve"> </w:t>
      </w:r>
      <w:proofErr w:type="gramStart"/>
      <w:r w:rsidR="006857A4" w:rsidRPr="00C41128">
        <w:rPr>
          <w:rFonts w:cs="Arial"/>
        </w:rPr>
        <w:t>č.</w:t>
      </w:r>
      <w:proofErr w:type="gramEnd"/>
      <w:r w:rsidR="006857A4" w:rsidRPr="00C41128">
        <w:rPr>
          <w:rFonts w:cs="Arial"/>
        </w:rPr>
        <w:t xml:space="preserve"> 89/2012 Sb., občanského zákoníku, se na vztah založený touto Smlouvou nepoužijí</w:t>
      </w:r>
      <w:r w:rsidR="002525FB" w:rsidRPr="00C41128">
        <w:rPr>
          <w:rFonts w:cs="Arial"/>
        </w:rPr>
        <w:t xml:space="preserve">. Smluvní strany se dále s ohledem na povahu Smlouvy dohodly, že Zhotovitel přebírá na sebe nebezpečí změny okolností ve smyslu ust. § 2620 odst. 2, z. </w:t>
      </w:r>
      <w:proofErr w:type="gramStart"/>
      <w:r w:rsidR="002525FB" w:rsidRPr="00C41128">
        <w:rPr>
          <w:rFonts w:cs="Arial"/>
        </w:rPr>
        <w:t>č.</w:t>
      </w:r>
      <w:proofErr w:type="gramEnd"/>
      <w:r w:rsidR="002525FB" w:rsidRPr="00C41128">
        <w:rPr>
          <w:rFonts w:cs="Arial"/>
        </w:rPr>
        <w:t xml:space="preserve"> 89/2012 Sb., občanského zákoníku, a dále že bez předchozího písemného souhlasu Objednatele Zhotovitel nepřevede svá práva a povinnosti ze Smlouvy ani její části třetí osobě podle ust. §§ 1895-1900 z. </w:t>
      </w:r>
      <w:proofErr w:type="gramStart"/>
      <w:r w:rsidR="002525FB" w:rsidRPr="00C41128">
        <w:rPr>
          <w:rFonts w:cs="Arial"/>
        </w:rPr>
        <w:t>č.</w:t>
      </w:r>
      <w:proofErr w:type="gramEnd"/>
      <w:r w:rsidR="002525FB" w:rsidRPr="00C41128">
        <w:rPr>
          <w:rFonts w:cs="Arial"/>
        </w:rPr>
        <w:t xml:space="preserve"> 89/2012 Sb., občanského zákoníku</w:t>
      </w:r>
      <w:r w:rsidR="006857A4" w:rsidRPr="00C41128">
        <w:rPr>
          <w:rFonts w:cs="Arial"/>
        </w:rPr>
        <w:t>.</w:t>
      </w:r>
    </w:p>
    <w:p w:rsidR="00BA59A8" w:rsidRPr="00C41128" w:rsidRDefault="00BA59A8" w:rsidP="00BA59A8">
      <w:pPr>
        <w:pStyle w:val="Odstavec2"/>
        <w:rPr>
          <w:rFonts w:cs="Arial"/>
        </w:rPr>
      </w:pPr>
      <w:r w:rsidRPr="00C41128">
        <w:rPr>
          <w:rFonts w:cs="Arial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C41128" w:rsidRDefault="00BA59A8" w:rsidP="00BA59A8">
      <w:pPr>
        <w:pStyle w:val="Odstavec2"/>
        <w:rPr>
          <w:rFonts w:cs="Arial"/>
        </w:rPr>
      </w:pPr>
      <w:bookmarkStart w:id="29" w:name="_Ref321332148"/>
      <w:r w:rsidRPr="00C41128">
        <w:rPr>
          <w:rFonts w:cs="Arial"/>
        </w:rPr>
        <w:t>Nedílnou součástí této Smlouvy jsou přílohy:</w:t>
      </w:r>
      <w:bookmarkEnd w:id="29"/>
    </w:p>
    <w:p w:rsidR="00BA59A8" w:rsidRPr="00C4112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C41128">
        <w:rPr>
          <w:rFonts w:ascii="Arial" w:hAnsi="Arial" w:cs="Arial"/>
          <w:sz w:val="20"/>
          <w:szCs w:val="20"/>
        </w:rPr>
        <w:t xml:space="preserve">příloha č. </w:t>
      </w:r>
      <w:r w:rsidR="00334F4D" w:rsidRPr="00C41128">
        <w:rPr>
          <w:rFonts w:ascii="Arial" w:hAnsi="Arial" w:cs="Arial"/>
          <w:sz w:val="20"/>
          <w:szCs w:val="20"/>
        </w:rPr>
        <w:t xml:space="preserve">1 </w:t>
      </w:r>
      <w:r w:rsidR="00C61070" w:rsidRPr="00C41128">
        <w:rPr>
          <w:rFonts w:ascii="Arial" w:hAnsi="Arial" w:cs="Arial"/>
          <w:sz w:val="20"/>
          <w:szCs w:val="20"/>
        </w:rPr>
        <w:t>–</w:t>
      </w:r>
      <w:r w:rsidR="00DD2BAB" w:rsidRPr="00C41128">
        <w:rPr>
          <w:rFonts w:ascii="Arial" w:hAnsi="Arial" w:cs="Arial"/>
          <w:sz w:val="20"/>
          <w:szCs w:val="20"/>
        </w:rPr>
        <w:t xml:space="preserve"> </w:t>
      </w:r>
      <w:r w:rsidR="00C61070" w:rsidRPr="00C41128">
        <w:rPr>
          <w:rFonts w:ascii="Arial" w:hAnsi="Arial" w:cs="Arial"/>
          <w:sz w:val="20"/>
          <w:szCs w:val="20"/>
        </w:rPr>
        <w:t xml:space="preserve">Výkaz výměr, ze dne </w:t>
      </w:r>
      <w:r w:rsidR="00C61070" w:rsidRPr="00C41128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30" w:name="Text46"/>
      <w:r w:rsidR="00C61070" w:rsidRPr="00C41128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C61070" w:rsidRPr="00C41128">
        <w:rPr>
          <w:rFonts w:ascii="Arial" w:hAnsi="Arial" w:cs="Arial"/>
          <w:sz w:val="20"/>
          <w:szCs w:val="20"/>
          <w:highlight w:val="yellow"/>
        </w:rPr>
      </w:r>
      <w:r w:rsidR="00C61070" w:rsidRPr="00C41128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C61070" w:rsidRPr="00C41128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C61070" w:rsidRPr="00C41128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C61070" w:rsidRPr="00C41128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C61070" w:rsidRPr="00C41128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C61070" w:rsidRPr="00C41128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C61070" w:rsidRPr="00C41128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30"/>
      <w:r w:rsidR="00DD2BAB" w:rsidRPr="00C41128">
        <w:rPr>
          <w:rFonts w:ascii="Arial" w:hAnsi="Arial" w:cs="Arial"/>
          <w:sz w:val="20"/>
          <w:szCs w:val="20"/>
        </w:rPr>
        <w:t xml:space="preserve"> </w:t>
      </w:r>
    </w:p>
    <w:p w:rsidR="00BA59A8" w:rsidRPr="00C41128" w:rsidRDefault="00BA59A8" w:rsidP="00BA59A8">
      <w:pPr>
        <w:pStyle w:val="Odstavec2"/>
        <w:rPr>
          <w:rFonts w:cs="Arial"/>
        </w:rPr>
      </w:pPr>
      <w:r w:rsidRPr="00C41128">
        <w:rPr>
          <w:rFonts w:cs="Arial"/>
        </w:rPr>
        <w:t xml:space="preserve">Tato Smlouva byla </w:t>
      </w:r>
      <w:r w:rsidR="00864170" w:rsidRPr="00C41128">
        <w:rPr>
          <w:rFonts w:cs="Arial"/>
        </w:rPr>
        <w:t>S</w:t>
      </w:r>
      <w:r w:rsidRPr="00C41128">
        <w:rPr>
          <w:rFonts w:cs="Arial"/>
        </w:rPr>
        <w:t xml:space="preserve">mluvními stranami podepsána ve čtyřech vyhotoveních, z nichž každá ze </w:t>
      </w:r>
      <w:r w:rsidR="00864170" w:rsidRPr="00C41128">
        <w:rPr>
          <w:rFonts w:cs="Arial"/>
        </w:rPr>
        <w:t>S</w:t>
      </w:r>
      <w:r w:rsidRPr="00C41128">
        <w:rPr>
          <w:rFonts w:cs="Arial"/>
        </w:rPr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Pr="00C41128" w:rsidRDefault="00BA59A8" w:rsidP="00BA59A8">
      <w:pPr>
        <w:pStyle w:val="Odstavec2"/>
        <w:rPr>
          <w:rFonts w:cs="Arial"/>
        </w:rPr>
      </w:pPr>
      <w:r w:rsidRPr="00C41128">
        <w:rPr>
          <w:rFonts w:cs="Arial"/>
        </w:rPr>
        <w:t xml:space="preserve">Tato Smlouva nabývá platnosti a účinnosti dnem jejího podpisu oběma </w:t>
      </w:r>
      <w:r w:rsidR="00864170" w:rsidRPr="00C41128">
        <w:rPr>
          <w:rFonts w:cs="Arial"/>
        </w:rPr>
        <w:t>S</w:t>
      </w:r>
      <w:r w:rsidRPr="00C41128">
        <w:rPr>
          <w:rFonts w:cs="Arial"/>
        </w:rPr>
        <w:t>mluvními stranami</w:t>
      </w:r>
      <w:r w:rsidR="00C26D23" w:rsidRPr="00C41128">
        <w:rPr>
          <w:rFonts w:cs="Arial"/>
        </w:rPr>
        <w:t>.</w:t>
      </w:r>
    </w:p>
    <w:p w:rsidR="00334F4D" w:rsidRPr="00C41128" w:rsidRDefault="00334F4D" w:rsidP="00334F4D">
      <w:pPr>
        <w:pStyle w:val="Odstavec2"/>
        <w:rPr>
          <w:rFonts w:cs="Arial"/>
        </w:rPr>
      </w:pPr>
      <w:r w:rsidRPr="00C41128">
        <w:rPr>
          <w:rFonts w:cs="Arial"/>
        </w:rPr>
        <w:t xml:space="preserve">Smluvní strany si dále sjednaly, že obsah Smlouvy je dále určen ustanoveními </w:t>
      </w:r>
      <w:r w:rsidRPr="00C41128">
        <w:rPr>
          <w:rFonts w:cs="Arial"/>
          <w:b/>
        </w:rPr>
        <w:t>Všeobecných obchodních podmínek</w:t>
      </w:r>
      <w:r w:rsidRPr="00C41128">
        <w:rPr>
          <w:rFonts w:cs="Arial"/>
        </w:rPr>
        <w:t xml:space="preserve"> („</w:t>
      </w:r>
      <w:r w:rsidRPr="00C41128">
        <w:rPr>
          <w:rFonts w:cs="Arial"/>
          <w:b/>
          <w:i/>
        </w:rPr>
        <w:t>VOP</w:t>
      </w:r>
      <w:r w:rsidRPr="00C41128">
        <w:rPr>
          <w:rFonts w:cs="Arial"/>
        </w:rPr>
        <w:t xml:space="preserve"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 Smluvní strany prohlašují, že se s VOP seznámily a prohlašují, že VOP se neodchylují od obvyklých podmínek ujednávaných </w:t>
      </w:r>
      <w:r w:rsidRPr="00C41128">
        <w:rPr>
          <w:rFonts w:cs="Arial"/>
        </w:rPr>
        <w:lastRenderedPageBreak/>
        <w:t>v obdobných případech při zohlednění všech relevantních hledisek týkajících se Smlouvy a sjednaného předmětu plnění.</w:t>
      </w:r>
    </w:p>
    <w:p w:rsidR="00864170" w:rsidRPr="00C41128" w:rsidRDefault="00334F4D" w:rsidP="00A120E4">
      <w:pPr>
        <w:pStyle w:val="Odstavec2"/>
        <w:rPr>
          <w:rFonts w:cs="Arial"/>
        </w:rPr>
      </w:pPr>
      <w:r w:rsidRPr="00C41128">
        <w:rPr>
          <w:rFonts w:cs="Arial"/>
        </w:rPr>
        <w:t xml:space="preserve">VOP jsou uveřejněna na adrese </w:t>
      </w:r>
      <w:hyperlink r:id="rId21" w:history="1">
        <w:r w:rsidR="00A120E4" w:rsidRPr="00C41128">
          <w:rPr>
            <w:rStyle w:val="Hypertextovodkaz"/>
            <w:rFonts w:cs="Arial"/>
            <w:color w:val="auto"/>
          </w:rPr>
          <w:t>https://www.ceproas.cz/public/data/pdf/vyberova_rizeni/VOP-V-2013-12-06.pdf</w:t>
        </w:r>
      </w:hyperlink>
      <w:r w:rsidR="00A120E4" w:rsidRPr="00C41128">
        <w:rPr>
          <w:rFonts w:cs="Arial"/>
        </w:rPr>
        <w:t>.</w:t>
      </w:r>
    </w:p>
    <w:p w:rsidR="00334F4D" w:rsidRPr="00C41128" w:rsidRDefault="00864170" w:rsidP="00C61070">
      <w:pPr>
        <w:pStyle w:val="Odstavec3"/>
      </w:pPr>
      <w:r w:rsidRPr="00C41128">
        <w:t>Smluvní strany se dohodly, že čl. 7.1, čl. 7.3, čl. 10.1, čl. 10.2 a čl. 13.2 VOP se na vztah Smluvních stran neuplatní.</w:t>
      </w:r>
      <w:r w:rsidR="00A120E4" w:rsidRPr="00C41128">
        <w:t xml:space="preserve"> </w:t>
      </w:r>
    </w:p>
    <w:p w:rsidR="002E2D20" w:rsidRPr="00C41128" w:rsidRDefault="002E2D20" w:rsidP="002E2D20">
      <w:pPr>
        <w:spacing w:after="0"/>
        <w:rPr>
          <w:rFonts w:cs="Arial"/>
          <w:b/>
        </w:rPr>
      </w:pPr>
    </w:p>
    <w:p w:rsidR="0021315A" w:rsidRPr="00C41128" w:rsidRDefault="0021315A" w:rsidP="002E2D20">
      <w:pPr>
        <w:spacing w:after="0"/>
        <w:rPr>
          <w:rFonts w:cs="Arial"/>
        </w:rPr>
      </w:pPr>
      <w:r w:rsidRPr="00C41128">
        <w:rPr>
          <w:rFonts w:cs="Arial"/>
          <w:b/>
        </w:rPr>
        <w:t>Za Objednatele</w:t>
      </w:r>
      <w:r w:rsidRPr="00C41128">
        <w:rPr>
          <w:rFonts w:cs="Arial"/>
          <w:b/>
        </w:rPr>
        <w:tab/>
      </w:r>
      <w:r w:rsidRPr="00C41128">
        <w:rPr>
          <w:rFonts w:cs="Arial"/>
          <w:b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  <w:b/>
        </w:rPr>
        <w:t>Za Zhotovitele</w:t>
      </w:r>
    </w:p>
    <w:p w:rsidR="002E2D20" w:rsidRPr="00C41128" w:rsidRDefault="002E2D20" w:rsidP="002E2D20">
      <w:pPr>
        <w:spacing w:after="0"/>
        <w:rPr>
          <w:rFonts w:cs="Arial"/>
        </w:rPr>
      </w:pPr>
    </w:p>
    <w:p w:rsidR="0021315A" w:rsidRPr="00C41128" w:rsidRDefault="0021315A" w:rsidP="002E2D20">
      <w:pPr>
        <w:spacing w:after="0"/>
        <w:rPr>
          <w:rFonts w:cs="Arial"/>
        </w:rPr>
      </w:pPr>
      <w:r w:rsidRPr="00C41128">
        <w:rPr>
          <w:rFonts w:cs="Arial"/>
        </w:rPr>
        <w:t>V Praze dne ……………</w:t>
      </w:r>
      <w:proofErr w:type="gramStart"/>
      <w:r w:rsidRPr="00C41128">
        <w:rPr>
          <w:rFonts w:cs="Arial"/>
        </w:rPr>
        <w:t>…..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  <w:t>V …</w:t>
      </w:r>
      <w:proofErr w:type="gramEnd"/>
      <w:r w:rsidRPr="00C41128">
        <w:rPr>
          <w:rFonts w:cs="Arial"/>
        </w:rPr>
        <w:t>………… dne…………….</w:t>
      </w:r>
    </w:p>
    <w:p w:rsidR="0021315A" w:rsidRPr="00C41128" w:rsidRDefault="0021315A" w:rsidP="002E2D20">
      <w:pPr>
        <w:spacing w:after="0"/>
        <w:rPr>
          <w:rFonts w:cs="Arial"/>
        </w:rPr>
      </w:pPr>
    </w:p>
    <w:p w:rsidR="0021315A" w:rsidRPr="00C41128" w:rsidRDefault="0021315A" w:rsidP="002E2D20">
      <w:pPr>
        <w:spacing w:after="0"/>
        <w:rPr>
          <w:rFonts w:cs="Arial"/>
        </w:rPr>
      </w:pPr>
      <w:r w:rsidRPr="00C41128">
        <w:rPr>
          <w:rFonts w:cs="Arial"/>
        </w:rPr>
        <w:t>ČEPRO, a.s.</w:t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r w:rsidRPr="00C41128">
        <w:rPr>
          <w:rFonts w:cs="Arial"/>
        </w:rPr>
        <w:tab/>
      </w:r>
      <w:bookmarkStart w:id="31" w:name="Text44"/>
      <w:r w:rsidR="00D85A30" w:rsidRPr="00C41128">
        <w:rPr>
          <w:rFonts w:cs="Arial"/>
          <w:highlight w:val="yellow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D85A30" w:rsidRPr="00C41128">
        <w:rPr>
          <w:rFonts w:cs="Arial"/>
          <w:highlight w:val="yellow"/>
        </w:rPr>
        <w:instrText xml:space="preserve"> FORMTEXT </w:instrText>
      </w:r>
      <w:r w:rsidR="00D85A30" w:rsidRPr="00C41128">
        <w:rPr>
          <w:rFonts w:cs="Arial"/>
          <w:highlight w:val="yellow"/>
        </w:rPr>
      </w:r>
      <w:r w:rsidR="00D85A30" w:rsidRPr="00C41128">
        <w:rPr>
          <w:rFonts w:cs="Arial"/>
          <w:highlight w:val="yellow"/>
        </w:rPr>
        <w:fldChar w:fldCharType="separate"/>
      </w:r>
      <w:r w:rsidR="00D85A30" w:rsidRPr="00C41128">
        <w:rPr>
          <w:rFonts w:cs="Arial"/>
          <w:noProof/>
          <w:highlight w:val="yellow"/>
        </w:rPr>
        <w:t> </w:t>
      </w:r>
      <w:r w:rsidR="00D85A30" w:rsidRPr="00C41128">
        <w:rPr>
          <w:rFonts w:cs="Arial"/>
          <w:noProof/>
          <w:highlight w:val="yellow"/>
        </w:rPr>
        <w:t> </w:t>
      </w:r>
      <w:r w:rsidR="00D85A30" w:rsidRPr="00C41128">
        <w:rPr>
          <w:rFonts w:cs="Arial"/>
          <w:noProof/>
          <w:highlight w:val="yellow"/>
        </w:rPr>
        <w:t> </w:t>
      </w:r>
      <w:r w:rsidR="00D85A30" w:rsidRPr="00C41128">
        <w:rPr>
          <w:rFonts w:cs="Arial"/>
          <w:noProof/>
          <w:highlight w:val="yellow"/>
        </w:rPr>
        <w:t> </w:t>
      </w:r>
      <w:r w:rsidR="00D85A30" w:rsidRPr="00C41128">
        <w:rPr>
          <w:rFonts w:cs="Arial"/>
          <w:noProof/>
          <w:highlight w:val="yellow"/>
        </w:rPr>
        <w:t> </w:t>
      </w:r>
      <w:r w:rsidR="00D85A30" w:rsidRPr="00C41128">
        <w:rPr>
          <w:rFonts w:cs="Arial"/>
          <w:highlight w:val="yellow"/>
        </w:rPr>
        <w:fldChar w:fldCharType="end"/>
      </w:r>
      <w:bookmarkEnd w:id="31"/>
    </w:p>
    <w:p w:rsidR="002E2D20" w:rsidRPr="00C41128" w:rsidRDefault="002E2D20" w:rsidP="002E2D20">
      <w:pPr>
        <w:spacing w:after="0"/>
        <w:rPr>
          <w:rFonts w:cs="Arial"/>
        </w:rPr>
      </w:pPr>
    </w:p>
    <w:p w:rsidR="002E2D20" w:rsidRPr="00C41128" w:rsidRDefault="002E2D20" w:rsidP="002E2D20">
      <w:pPr>
        <w:spacing w:after="0"/>
        <w:rPr>
          <w:rFonts w:cs="Arial"/>
        </w:rPr>
      </w:pPr>
    </w:p>
    <w:p w:rsidR="002E2D20" w:rsidRPr="00C41128" w:rsidRDefault="002E2D20" w:rsidP="002E2D20">
      <w:pPr>
        <w:spacing w:after="0"/>
        <w:rPr>
          <w:rFonts w:cs="Arial"/>
        </w:rPr>
      </w:pPr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>……………………………</w:t>
      </w:r>
      <w:r w:rsidRPr="00C41128">
        <w:rPr>
          <w:rFonts w:cs="Arial"/>
        </w:rPr>
        <w:tab/>
      </w:r>
      <w:r w:rsidRPr="00C41128">
        <w:rPr>
          <w:rFonts w:cs="Arial"/>
        </w:rPr>
        <w:tab/>
        <w:t>…………………………..</w:t>
      </w:r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 xml:space="preserve">Mgr. Jan Duspěva </w:t>
      </w:r>
      <w:r w:rsidRPr="00C41128">
        <w:rPr>
          <w:rFonts w:cs="Arial"/>
        </w:rPr>
        <w:tab/>
      </w:r>
      <w:r w:rsidR="00B91C65" w:rsidRPr="00C41128">
        <w:rPr>
          <w:rFonts w:cs="Arial"/>
          <w:highlight w:val="yellow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2" w:name="Text42"/>
      <w:r w:rsidR="00B91C65" w:rsidRPr="00C41128">
        <w:rPr>
          <w:rFonts w:cs="Arial"/>
          <w:highlight w:val="yellow"/>
        </w:rPr>
        <w:instrText xml:space="preserve"> FORMTEXT </w:instrText>
      </w:r>
      <w:r w:rsidR="00B91C65" w:rsidRPr="00C41128">
        <w:rPr>
          <w:rFonts w:cs="Arial"/>
          <w:highlight w:val="yellow"/>
        </w:rPr>
      </w:r>
      <w:r w:rsidR="00B91C65" w:rsidRPr="00C41128">
        <w:rPr>
          <w:rFonts w:cs="Arial"/>
          <w:highlight w:val="yellow"/>
        </w:rPr>
        <w:fldChar w:fldCharType="separate"/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highlight w:val="yellow"/>
        </w:rPr>
        <w:fldChar w:fldCharType="end"/>
      </w:r>
      <w:bookmarkEnd w:id="32"/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>předseda představenstva</w:t>
      </w:r>
      <w:r w:rsidRPr="00C41128">
        <w:rPr>
          <w:rFonts w:cs="Arial"/>
        </w:rPr>
        <w:tab/>
      </w:r>
      <w:r w:rsidR="00B91C65" w:rsidRPr="00C41128">
        <w:rPr>
          <w:rFonts w:cs="Arial"/>
          <w:highlight w:val="yellow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3" w:name="Text43"/>
      <w:r w:rsidR="00B91C65" w:rsidRPr="00C41128">
        <w:rPr>
          <w:rFonts w:cs="Arial"/>
          <w:highlight w:val="yellow"/>
        </w:rPr>
        <w:instrText xml:space="preserve"> FORMTEXT </w:instrText>
      </w:r>
      <w:r w:rsidR="00B91C65" w:rsidRPr="00C41128">
        <w:rPr>
          <w:rFonts w:cs="Arial"/>
          <w:highlight w:val="yellow"/>
        </w:rPr>
      </w:r>
      <w:r w:rsidR="00B91C65" w:rsidRPr="00C41128">
        <w:rPr>
          <w:rFonts w:cs="Arial"/>
          <w:highlight w:val="yellow"/>
        </w:rPr>
        <w:fldChar w:fldCharType="separate"/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noProof/>
          <w:highlight w:val="yellow"/>
        </w:rPr>
        <w:t> </w:t>
      </w:r>
      <w:r w:rsidR="00B91C65" w:rsidRPr="00C41128">
        <w:rPr>
          <w:rFonts w:cs="Arial"/>
          <w:highlight w:val="yellow"/>
        </w:rPr>
        <w:fldChar w:fldCharType="end"/>
      </w:r>
      <w:bookmarkEnd w:id="33"/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</w:p>
    <w:p w:rsidR="002E2D20" w:rsidRPr="00C41128" w:rsidRDefault="002E2D20" w:rsidP="00B91C65">
      <w:pPr>
        <w:tabs>
          <w:tab w:val="left" w:pos="5103"/>
        </w:tabs>
        <w:spacing w:after="0"/>
        <w:rPr>
          <w:rFonts w:cs="Arial"/>
        </w:rPr>
      </w:pPr>
    </w:p>
    <w:p w:rsidR="002E2D20" w:rsidRPr="00C41128" w:rsidRDefault="002E2D20" w:rsidP="00B91C65">
      <w:pPr>
        <w:tabs>
          <w:tab w:val="left" w:pos="5103"/>
        </w:tabs>
        <w:spacing w:after="0"/>
        <w:rPr>
          <w:rFonts w:cs="Arial"/>
        </w:rPr>
      </w:pPr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>……………………………</w:t>
      </w:r>
      <w:r w:rsidRPr="00C41128">
        <w:rPr>
          <w:rFonts w:cs="Arial"/>
        </w:rPr>
        <w:tab/>
      </w:r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>Ing. Ladislav Staněk</w:t>
      </w:r>
      <w:r w:rsidRPr="00C41128">
        <w:rPr>
          <w:rFonts w:cs="Arial"/>
        </w:rPr>
        <w:tab/>
      </w:r>
    </w:p>
    <w:p w:rsidR="0021315A" w:rsidRPr="00C41128" w:rsidRDefault="0021315A" w:rsidP="00B91C65">
      <w:pPr>
        <w:tabs>
          <w:tab w:val="left" w:pos="5103"/>
        </w:tabs>
        <w:spacing w:after="0"/>
        <w:rPr>
          <w:rFonts w:cs="Arial"/>
        </w:rPr>
      </w:pPr>
      <w:r w:rsidRPr="00C41128">
        <w:rPr>
          <w:rFonts w:cs="Arial"/>
        </w:rPr>
        <w:t>člen představenstva</w:t>
      </w:r>
    </w:p>
    <w:p w:rsidR="0021315A" w:rsidRPr="00C41128" w:rsidRDefault="0021315A" w:rsidP="002E2D20">
      <w:pPr>
        <w:spacing w:after="0"/>
        <w:rPr>
          <w:rFonts w:cs="Arial"/>
        </w:rPr>
      </w:pPr>
    </w:p>
    <w:sectPr w:rsidR="0021315A" w:rsidRPr="00C41128" w:rsidSect="00B838D9">
      <w:headerReference w:type="default" r:id="rId22"/>
      <w:pgSz w:w="11906" w:h="16838"/>
      <w:pgMar w:top="1417" w:right="1133" w:bottom="1134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027" w:rsidRDefault="00717027">
      <w:r>
        <w:separator/>
      </w:r>
    </w:p>
  </w:endnote>
  <w:endnote w:type="continuationSeparator" w:id="0">
    <w:p w:rsidR="00717027" w:rsidRDefault="0071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027" w:rsidRDefault="00717027">
      <w:r>
        <w:separator/>
      </w:r>
    </w:p>
  </w:footnote>
  <w:footnote w:type="continuationSeparator" w:id="0">
    <w:p w:rsidR="00717027" w:rsidRDefault="00717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D12" w:rsidRPr="00AA36A8" w:rsidRDefault="003D3D12" w:rsidP="00AA36A8">
    <w:pPr>
      <w:pStyle w:val="Zhlav"/>
      <w:pBdr>
        <w:bottom w:val="single" w:sz="4" w:space="1" w:color="auto"/>
      </w:pBdr>
      <w:spacing w:after="0"/>
      <w:jc w:val="left"/>
      <w:rPr>
        <w:szCs w:val="16"/>
      </w:rPr>
    </w:pPr>
    <w:r w:rsidRPr="00AA36A8">
      <w:rPr>
        <w:szCs w:val="16"/>
      </w:rPr>
      <w:t>ČEPRO, a.s.</w:t>
    </w:r>
    <w:r w:rsidRPr="00AA36A8">
      <w:rPr>
        <w:szCs w:val="16"/>
      </w:rPr>
      <w:tab/>
      <w:t xml:space="preserve">Smlouva o dílo </w:t>
    </w:r>
    <w:proofErr w:type="gramStart"/>
    <w:r w:rsidRPr="00AA36A8">
      <w:rPr>
        <w:szCs w:val="16"/>
      </w:rPr>
      <w:t>č. .........</w:t>
    </w:r>
    <w:r w:rsidRPr="00AA36A8">
      <w:rPr>
        <w:szCs w:val="16"/>
      </w:rPr>
      <w:tab/>
      <w:t>Stránka</w:t>
    </w:r>
    <w:proofErr w:type="gramEnd"/>
    <w:r w:rsidRPr="00AA36A8">
      <w:rPr>
        <w:szCs w:val="16"/>
      </w:rPr>
      <w:t xml:space="preserve"> </w:t>
    </w:r>
    <w:r w:rsidRPr="00AA36A8">
      <w:rPr>
        <w:szCs w:val="16"/>
      </w:rPr>
      <w:fldChar w:fldCharType="begin"/>
    </w:r>
    <w:r w:rsidRPr="00AA36A8">
      <w:rPr>
        <w:szCs w:val="16"/>
      </w:rPr>
      <w:instrText>PAGE  \* Arabic  \* MERGEFORMAT</w:instrText>
    </w:r>
    <w:r w:rsidRPr="00AA36A8">
      <w:rPr>
        <w:szCs w:val="16"/>
      </w:rPr>
      <w:fldChar w:fldCharType="separate"/>
    </w:r>
    <w:r w:rsidR="00CA1FF1">
      <w:rPr>
        <w:noProof/>
        <w:szCs w:val="16"/>
      </w:rPr>
      <w:t>2</w:t>
    </w:r>
    <w:r w:rsidRPr="00AA36A8">
      <w:rPr>
        <w:szCs w:val="16"/>
      </w:rPr>
      <w:fldChar w:fldCharType="end"/>
    </w:r>
    <w:r w:rsidRPr="00AA36A8">
      <w:rPr>
        <w:szCs w:val="16"/>
      </w:rPr>
      <w:t xml:space="preserve"> z </w:t>
    </w:r>
    <w:r w:rsidRPr="00AA36A8">
      <w:rPr>
        <w:szCs w:val="16"/>
      </w:rPr>
      <w:fldChar w:fldCharType="begin"/>
    </w:r>
    <w:r w:rsidRPr="00AA36A8">
      <w:rPr>
        <w:szCs w:val="16"/>
      </w:rPr>
      <w:instrText>NUMPAGES  \* Arabic  \* MERGEFORMAT</w:instrText>
    </w:r>
    <w:r w:rsidRPr="00AA36A8">
      <w:rPr>
        <w:szCs w:val="16"/>
      </w:rPr>
      <w:fldChar w:fldCharType="separate"/>
    </w:r>
    <w:r w:rsidR="00CA1FF1">
      <w:rPr>
        <w:noProof/>
        <w:szCs w:val="16"/>
      </w:rPr>
      <w:t>8</w:t>
    </w:r>
    <w:r w:rsidRPr="00AA36A8">
      <w:rPr>
        <w:szCs w:val="16"/>
      </w:rPr>
      <w:fldChar w:fldCharType="end"/>
    </w:r>
  </w:p>
  <w:p w:rsidR="003D3D12" w:rsidRPr="00833125" w:rsidRDefault="003D3D12" w:rsidP="00AA36A8">
    <w:pPr>
      <w:pStyle w:val="Zhlav"/>
      <w:pBdr>
        <w:bottom w:val="single" w:sz="4" w:space="1" w:color="auto"/>
      </w:pBdr>
      <w:spacing w:after="0"/>
      <w:jc w:val="left"/>
      <w:rPr>
        <w:szCs w:val="16"/>
      </w:rPr>
    </w:pPr>
    <w:r w:rsidRPr="00833125">
      <w:rPr>
        <w:szCs w:val="16"/>
      </w:rPr>
      <w:t>088/14/OCN</w:t>
    </w:r>
    <w:r>
      <w:rPr>
        <w:szCs w:val="16"/>
      </w:rPr>
      <w:tab/>
    </w:r>
    <w:r w:rsidRPr="00AA36A8">
      <w:rPr>
        <w:szCs w:val="16"/>
      </w:rPr>
      <w:t>Rozšíření požárních a bezpečnostních systémů - sklad Třemošná</w:t>
    </w:r>
  </w:p>
  <w:p w:rsidR="003D3D12" w:rsidRDefault="003D3D12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49708C1"/>
    <w:multiLevelType w:val="multilevel"/>
    <w:tmpl w:val="7AE2C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93C14A2"/>
    <w:multiLevelType w:val="multilevel"/>
    <w:tmpl w:val="7AE2C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5D09D3"/>
    <w:multiLevelType w:val="hybridMultilevel"/>
    <w:tmpl w:val="1682CEB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35074B"/>
    <w:multiLevelType w:val="multilevel"/>
    <w:tmpl w:val="FE722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571D3992"/>
    <w:multiLevelType w:val="hybridMultilevel"/>
    <w:tmpl w:val="CDE2F3CE"/>
    <w:lvl w:ilvl="0" w:tplc="04050005">
      <w:start w:val="1"/>
      <w:numFmt w:val="bullet"/>
      <w:lvlText w:val=""/>
      <w:lvlJc w:val="left"/>
      <w:pPr>
        <w:ind w:left="121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21F1CE8"/>
    <w:multiLevelType w:val="multilevel"/>
    <w:tmpl w:val="7AE2C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20"/>
  </w:num>
  <w:num w:numId="5">
    <w:abstractNumId w:val="20"/>
  </w:num>
  <w:num w:numId="6">
    <w:abstractNumId w:val="20"/>
  </w:num>
  <w:num w:numId="7">
    <w:abstractNumId w:val="9"/>
  </w:num>
  <w:num w:numId="8">
    <w:abstractNumId w:val="22"/>
  </w:num>
  <w:num w:numId="9">
    <w:abstractNumId w:val="20"/>
  </w:num>
  <w:num w:numId="10">
    <w:abstractNumId w:val="20"/>
  </w:num>
  <w:num w:numId="11">
    <w:abstractNumId w:val="20"/>
  </w:num>
  <w:num w:numId="12">
    <w:abstractNumId w:val="9"/>
  </w:num>
  <w:num w:numId="13">
    <w:abstractNumId w:val="20"/>
  </w:num>
  <w:num w:numId="14">
    <w:abstractNumId w:val="15"/>
  </w:num>
  <w:num w:numId="15">
    <w:abstractNumId w:val="15"/>
  </w:num>
  <w:num w:numId="16">
    <w:abstractNumId w:val="20"/>
  </w:num>
  <w:num w:numId="17">
    <w:abstractNumId w:val="20"/>
  </w:num>
  <w:num w:numId="18">
    <w:abstractNumId w:val="20"/>
  </w:num>
  <w:num w:numId="19">
    <w:abstractNumId w:val="9"/>
  </w:num>
  <w:num w:numId="20">
    <w:abstractNumId w:val="20"/>
  </w:num>
  <w:num w:numId="21">
    <w:abstractNumId w:val="23"/>
  </w:num>
  <w:num w:numId="22">
    <w:abstractNumId w:val="5"/>
  </w:num>
  <w:num w:numId="23">
    <w:abstractNumId w:val="6"/>
  </w:num>
  <w:num w:numId="24">
    <w:abstractNumId w:val="20"/>
  </w:num>
  <w:num w:numId="25">
    <w:abstractNumId w:val="7"/>
  </w:num>
  <w:num w:numId="26">
    <w:abstractNumId w:val="11"/>
  </w:num>
  <w:num w:numId="27">
    <w:abstractNumId w:val="2"/>
  </w:num>
  <w:num w:numId="28">
    <w:abstractNumId w:val="21"/>
  </w:num>
  <w:num w:numId="29">
    <w:abstractNumId w:val="17"/>
  </w:num>
  <w:num w:numId="30">
    <w:abstractNumId w:val="8"/>
  </w:num>
  <w:num w:numId="31">
    <w:abstractNumId w:val="24"/>
  </w:num>
  <w:num w:numId="32">
    <w:abstractNumId w:val="4"/>
  </w:num>
  <w:num w:numId="33">
    <w:abstractNumId w:val="14"/>
  </w:num>
  <w:num w:numId="34">
    <w:abstractNumId w:val="0"/>
  </w:num>
  <w:num w:numId="35">
    <w:abstractNumId w:val="12"/>
  </w:num>
  <w:num w:numId="36">
    <w:abstractNumId w:val="10"/>
  </w:num>
  <w:num w:numId="37">
    <w:abstractNumId w:val="20"/>
  </w:num>
  <w:num w:numId="38">
    <w:abstractNumId w:val="3"/>
  </w:num>
  <w:num w:numId="39">
    <w:abstractNumId w:val="13"/>
  </w:num>
  <w:num w:numId="40">
    <w:abstractNumId w:val="19"/>
  </w:num>
  <w:num w:numId="41">
    <w:abstractNumId w:val="20"/>
  </w:num>
  <w:num w:numId="42">
    <w:abstractNumId w:val="20"/>
  </w:num>
  <w:num w:numId="43">
    <w:abstractNumId w:val="1"/>
  </w:num>
  <w:num w:numId="44">
    <w:abstractNumId w:val="20"/>
  </w:num>
  <w:num w:numId="45">
    <w:abstractNumId w:val="20"/>
  </w:num>
  <w:num w:numId="46">
    <w:abstractNumId w:val="2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33763"/>
    <w:rsid w:val="00050B72"/>
    <w:rsid w:val="00067271"/>
    <w:rsid w:val="000803A0"/>
    <w:rsid w:val="00091A82"/>
    <w:rsid w:val="000938FB"/>
    <w:rsid w:val="000A1CBC"/>
    <w:rsid w:val="000C2347"/>
    <w:rsid w:val="000D19D8"/>
    <w:rsid w:val="000E611A"/>
    <w:rsid w:val="001218F0"/>
    <w:rsid w:val="00130060"/>
    <w:rsid w:val="00130F70"/>
    <w:rsid w:val="00131FA5"/>
    <w:rsid w:val="00146874"/>
    <w:rsid w:val="00161EEC"/>
    <w:rsid w:val="00165FC8"/>
    <w:rsid w:val="001709D6"/>
    <w:rsid w:val="001B3673"/>
    <w:rsid w:val="001E406E"/>
    <w:rsid w:val="0020186B"/>
    <w:rsid w:val="00204984"/>
    <w:rsid w:val="0021315A"/>
    <w:rsid w:val="00216448"/>
    <w:rsid w:val="00225234"/>
    <w:rsid w:val="002258CE"/>
    <w:rsid w:val="002441AA"/>
    <w:rsid w:val="00245CA9"/>
    <w:rsid w:val="002468F8"/>
    <w:rsid w:val="002525FB"/>
    <w:rsid w:val="0025782A"/>
    <w:rsid w:val="0026192B"/>
    <w:rsid w:val="00265F20"/>
    <w:rsid w:val="00271895"/>
    <w:rsid w:val="00276C8D"/>
    <w:rsid w:val="00280022"/>
    <w:rsid w:val="002A190E"/>
    <w:rsid w:val="002A402F"/>
    <w:rsid w:val="002C10F7"/>
    <w:rsid w:val="002D32F1"/>
    <w:rsid w:val="002E2D20"/>
    <w:rsid w:val="002F6183"/>
    <w:rsid w:val="00307871"/>
    <w:rsid w:val="0031724E"/>
    <w:rsid w:val="003229CA"/>
    <w:rsid w:val="00334F4D"/>
    <w:rsid w:val="00363594"/>
    <w:rsid w:val="00365714"/>
    <w:rsid w:val="00380CD5"/>
    <w:rsid w:val="0038357F"/>
    <w:rsid w:val="003879CC"/>
    <w:rsid w:val="003D3D12"/>
    <w:rsid w:val="003D4C4F"/>
    <w:rsid w:val="003F629A"/>
    <w:rsid w:val="00406C9F"/>
    <w:rsid w:val="004145E0"/>
    <w:rsid w:val="00456B9F"/>
    <w:rsid w:val="00473211"/>
    <w:rsid w:val="00495228"/>
    <w:rsid w:val="004F3456"/>
    <w:rsid w:val="004F5000"/>
    <w:rsid w:val="00506F80"/>
    <w:rsid w:val="00521FE0"/>
    <w:rsid w:val="00552113"/>
    <w:rsid w:val="005555DE"/>
    <w:rsid w:val="005625F9"/>
    <w:rsid w:val="00574F5E"/>
    <w:rsid w:val="0058088B"/>
    <w:rsid w:val="0058429B"/>
    <w:rsid w:val="005B7D4E"/>
    <w:rsid w:val="005C3C0E"/>
    <w:rsid w:val="005C5D01"/>
    <w:rsid w:val="005E1793"/>
    <w:rsid w:val="005E6C69"/>
    <w:rsid w:val="00610F07"/>
    <w:rsid w:val="00635D66"/>
    <w:rsid w:val="00655C3C"/>
    <w:rsid w:val="00657021"/>
    <w:rsid w:val="006857A4"/>
    <w:rsid w:val="0069706B"/>
    <w:rsid w:val="006B63CF"/>
    <w:rsid w:val="006F49B1"/>
    <w:rsid w:val="00717027"/>
    <w:rsid w:val="00720AAF"/>
    <w:rsid w:val="00721C8A"/>
    <w:rsid w:val="007240F7"/>
    <w:rsid w:val="0074473D"/>
    <w:rsid w:val="00787B56"/>
    <w:rsid w:val="007B0C02"/>
    <w:rsid w:val="007B1761"/>
    <w:rsid w:val="007E0DBA"/>
    <w:rsid w:val="007F3FC6"/>
    <w:rsid w:val="007F4C58"/>
    <w:rsid w:val="00802C8F"/>
    <w:rsid w:val="00815B59"/>
    <w:rsid w:val="00832D22"/>
    <w:rsid w:val="0084799E"/>
    <w:rsid w:val="00862C63"/>
    <w:rsid w:val="00864170"/>
    <w:rsid w:val="008851C1"/>
    <w:rsid w:val="00887EC8"/>
    <w:rsid w:val="00897279"/>
    <w:rsid w:val="008F51EB"/>
    <w:rsid w:val="009129ED"/>
    <w:rsid w:val="00916927"/>
    <w:rsid w:val="009178B4"/>
    <w:rsid w:val="00947297"/>
    <w:rsid w:val="00960A06"/>
    <w:rsid w:val="0098476C"/>
    <w:rsid w:val="009B257A"/>
    <w:rsid w:val="009B7FF4"/>
    <w:rsid w:val="009E4585"/>
    <w:rsid w:val="00A03DCC"/>
    <w:rsid w:val="00A120E4"/>
    <w:rsid w:val="00A13DE2"/>
    <w:rsid w:val="00A20A3C"/>
    <w:rsid w:val="00A727B9"/>
    <w:rsid w:val="00A80717"/>
    <w:rsid w:val="00A966F3"/>
    <w:rsid w:val="00AA36A8"/>
    <w:rsid w:val="00AC15DB"/>
    <w:rsid w:val="00AE3C03"/>
    <w:rsid w:val="00AE3CC7"/>
    <w:rsid w:val="00AF68B0"/>
    <w:rsid w:val="00B16C4D"/>
    <w:rsid w:val="00B20BE0"/>
    <w:rsid w:val="00B47397"/>
    <w:rsid w:val="00B838D9"/>
    <w:rsid w:val="00B90509"/>
    <w:rsid w:val="00B91C65"/>
    <w:rsid w:val="00B96459"/>
    <w:rsid w:val="00BA59A8"/>
    <w:rsid w:val="00BE2E82"/>
    <w:rsid w:val="00BF2C6C"/>
    <w:rsid w:val="00C10161"/>
    <w:rsid w:val="00C16BAE"/>
    <w:rsid w:val="00C26D23"/>
    <w:rsid w:val="00C30D59"/>
    <w:rsid w:val="00C41128"/>
    <w:rsid w:val="00C550F4"/>
    <w:rsid w:val="00C61070"/>
    <w:rsid w:val="00C701BF"/>
    <w:rsid w:val="00C82B3A"/>
    <w:rsid w:val="00C962BE"/>
    <w:rsid w:val="00C96ECD"/>
    <w:rsid w:val="00CA1FF1"/>
    <w:rsid w:val="00CA626D"/>
    <w:rsid w:val="00CB7F3E"/>
    <w:rsid w:val="00CD1BFE"/>
    <w:rsid w:val="00D012BA"/>
    <w:rsid w:val="00D17CE0"/>
    <w:rsid w:val="00D42E87"/>
    <w:rsid w:val="00D85A30"/>
    <w:rsid w:val="00D93470"/>
    <w:rsid w:val="00DA0E5B"/>
    <w:rsid w:val="00DA2118"/>
    <w:rsid w:val="00DD2BAB"/>
    <w:rsid w:val="00DD57F1"/>
    <w:rsid w:val="00DD6392"/>
    <w:rsid w:val="00DF3476"/>
    <w:rsid w:val="00DF5F30"/>
    <w:rsid w:val="00E00091"/>
    <w:rsid w:val="00E051E3"/>
    <w:rsid w:val="00E322F9"/>
    <w:rsid w:val="00E5223C"/>
    <w:rsid w:val="00E5727B"/>
    <w:rsid w:val="00E64DD6"/>
    <w:rsid w:val="00E66C0B"/>
    <w:rsid w:val="00E66E1F"/>
    <w:rsid w:val="00E83277"/>
    <w:rsid w:val="00E852B7"/>
    <w:rsid w:val="00EA0733"/>
    <w:rsid w:val="00EA1F13"/>
    <w:rsid w:val="00EC066C"/>
    <w:rsid w:val="00EF40B5"/>
    <w:rsid w:val="00F13DEF"/>
    <w:rsid w:val="00F521D0"/>
    <w:rsid w:val="00F54517"/>
    <w:rsid w:val="00F90222"/>
    <w:rsid w:val="00FC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51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A36A8"/>
    <w:rPr>
      <w:rFonts w:ascii="Arial" w:hAnsi="Arial"/>
      <w:sz w:val="16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C26D23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51C1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09-BODY">
    <w:name w:val="09-BODY"/>
    <w:basedOn w:val="Normln"/>
    <w:qFormat/>
    <w:rsid w:val="00130060"/>
    <w:pPr>
      <w:tabs>
        <w:tab w:val="num" w:pos="720"/>
      </w:tabs>
      <w:spacing w:before="120" w:after="0"/>
      <w:ind w:left="720" w:hanging="360"/>
    </w:pPr>
    <w:rPr>
      <w:szCs w:val="20"/>
    </w:rPr>
  </w:style>
  <w:style w:type="paragraph" w:customStyle="1" w:styleId="02-ODST-2">
    <w:name w:val="02-ODST-2"/>
    <w:basedOn w:val="Normln"/>
    <w:qFormat/>
    <w:rsid w:val="0013006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13006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13006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13006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51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A36A8"/>
    <w:rPr>
      <w:rFonts w:ascii="Arial" w:hAnsi="Arial"/>
      <w:sz w:val="16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C26D23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51C1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09-BODY">
    <w:name w:val="09-BODY"/>
    <w:basedOn w:val="Normln"/>
    <w:qFormat/>
    <w:rsid w:val="00130060"/>
    <w:pPr>
      <w:tabs>
        <w:tab w:val="num" w:pos="720"/>
      </w:tabs>
      <w:spacing w:before="120" w:after="0"/>
      <w:ind w:left="720" w:hanging="360"/>
    </w:pPr>
    <w:rPr>
      <w:szCs w:val="20"/>
    </w:rPr>
  </w:style>
  <w:style w:type="paragraph" w:customStyle="1" w:styleId="02-ODST-2">
    <w:name w:val="02-ODST-2"/>
    <w:basedOn w:val="Normln"/>
    <w:qFormat/>
    <w:rsid w:val="0013006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13006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13006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13006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zdenek.stejskal@ceproas.cz" TargetMode="External"/><Relationship Id="rId18" Type="http://schemas.openxmlformats.org/officeDocument/2006/relationships/hyperlink" Target="mailto:cepro_DF@ceproas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ceproas.cz/public/data/pdf/vyberova_rizeni/VOP-V-2013-12-06.pdf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vaclav.polanka@ceproas.cz" TargetMode="External"/><Relationship Id="rId17" Type="http://schemas.openxmlformats.org/officeDocument/2006/relationships/hyperlink" Target="mailto:jan.samberger@ceproas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zdenek.stejskal@ceproas.cz" TargetMode="External"/><Relationship Id="rId20" Type="http://schemas.openxmlformats.org/officeDocument/2006/relationships/hyperlink" Target="https://www.ceproas.cz/vyberova-rizen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an.samberger@ceproas.cz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.polanka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zdenek.stejskal@ceproas.cz" TargetMode="External"/><Relationship Id="rId19" Type="http://schemas.openxmlformats.org/officeDocument/2006/relationships/hyperlink" Target="https://www.ceproas.cz/eticky-kode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jan.samberger@ceproas.cz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3317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Trnka Milan</cp:lastModifiedBy>
  <cp:revision>9</cp:revision>
  <cp:lastPrinted>2014-05-16T10:37:00Z</cp:lastPrinted>
  <dcterms:created xsi:type="dcterms:W3CDTF">2014-08-20T08:26:00Z</dcterms:created>
  <dcterms:modified xsi:type="dcterms:W3CDTF">2014-08-26T06:20:00Z</dcterms:modified>
</cp:coreProperties>
</file>